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DC75F">
      <w:pPr>
        <w:spacing w:line="560" w:lineRule="exact"/>
        <w:rPr>
          <w:rFonts w:ascii="Times New Roman" w:hAnsi="Times New Roman" w:eastAsia="仿宋_GB2312"/>
          <w:sz w:val="32"/>
        </w:rPr>
      </w:pPr>
      <w:r>
        <w:rPr>
          <w:rFonts w:ascii="Times New Roman" w:hAnsi="Times New Roman" w:eastAsia="仿宋_GB2312"/>
          <w:sz w:val="32"/>
        </w:rPr>
        <w:t>附件2：</w:t>
      </w:r>
    </w:p>
    <w:p w14:paraId="4F766D57">
      <w:pPr>
        <w:spacing w:line="560" w:lineRule="exact"/>
        <w:jc w:val="center"/>
        <w:rPr>
          <w:rFonts w:ascii="Times New Roman" w:hAnsi="Times New Roman" w:eastAsia="方正小标宋简体"/>
          <w:sz w:val="44"/>
          <w:szCs w:val="44"/>
        </w:rPr>
      </w:pPr>
      <w:r>
        <w:rPr>
          <w:rFonts w:hint="eastAsia" w:ascii="Times New Roman" w:hAnsi="Times New Roman" w:eastAsia="方正小标宋简体"/>
          <w:sz w:val="44"/>
          <w:szCs w:val="44"/>
        </w:rPr>
        <w:t>河南农业大学</w:t>
      </w:r>
      <w:r>
        <w:rPr>
          <w:rFonts w:ascii="Times New Roman" w:hAnsi="Times New Roman" w:eastAsia="方正小标宋简体"/>
          <w:sz w:val="44"/>
          <w:szCs w:val="44"/>
        </w:rPr>
        <w:t>2027年</w:t>
      </w:r>
      <w:r>
        <w:rPr>
          <w:rFonts w:hint="eastAsia" w:ascii="Times New Roman" w:hAnsi="Times New Roman" w:eastAsia="方正小标宋简体"/>
          <w:sz w:val="44"/>
          <w:szCs w:val="44"/>
        </w:rPr>
        <w:t>硕士研究生招生自命题科目考试大纲</w:t>
      </w:r>
    </w:p>
    <w:p w14:paraId="6FCE9D0B">
      <w:pPr>
        <w:spacing w:line="560" w:lineRule="exact"/>
        <w:jc w:val="left"/>
        <w:rPr>
          <w:rFonts w:ascii="Times New Roman" w:hAnsi="Times New Roman" w:eastAsia="黑体"/>
          <w:sz w:val="40"/>
        </w:rPr>
      </w:pPr>
      <w:r>
        <w:rPr>
          <w:rFonts w:hint="eastAsia" w:ascii="Times New Roman" w:hAnsi="Times New Roman" w:eastAsia="黑体"/>
          <w:color w:val="000000"/>
          <w:sz w:val="28"/>
          <w:szCs w:val="28"/>
        </w:rPr>
        <w:t>一、</w:t>
      </w:r>
      <w:r>
        <w:rPr>
          <w:rFonts w:ascii="Times New Roman" w:hAnsi="Times New Roman" w:eastAsia="黑体"/>
          <w:color w:val="000000"/>
          <w:sz w:val="28"/>
          <w:szCs w:val="28"/>
        </w:rPr>
        <w:t>考试基本信息</w:t>
      </w:r>
    </w:p>
    <w:p w14:paraId="646B92CC">
      <w:pPr>
        <w:widowControl/>
        <w:numPr>
          <w:ilvl w:val="0"/>
          <w:numId w:val="1"/>
        </w:numPr>
        <w:spacing w:before="93" w:beforeLines="30" w:line="300" w:lineRule="auto"/>
        <w:ind w:left="0" w:firstLine="442" w:firstLineChars="200"/>
        <w:jc w:val="left"/>
        <w:rPr>
          <w:rFonts w:ascii="Times New Roman" w:hAnsi="Times New Roman" w:eastAsia="仿宋_GB2312"/>
          <w:b/>
          <w:bCs/>
          <w:color w:val="000000"/>
          <w:sz w:val="22"/>
          <w:szCs w:val="28"/>
        </w:rPr>
      </w:pPr>
      <w:r>
        <w:rPr>
          <w:rStyle w:val="6"/>
          <w:rFonts w:ascii="Times New Roman" w:hAnsi="Times New Roman" w:eastAsia="仿宋_GB2312"/>
          <w:color w:val="000000"/>
          <w:sz w:val="22"/>
          <w:szCs w:val="28"/>
        </w:rPr>
        <w:t>科目代码</w:t>
      </w:r>
      <w:r>
        <w:rPr>
          <w:rFonts w:ascii="Times New Roman" w:hAnsi="Times New Roman" w:eastAsia="仿宋_GB2312"/>
          <w:b/>
          <w:bCs/>
          <w:color w:val="000000"/>
          <w:sz w:val="22"/>
          <w:szCs w:val="28"/>
        </w:rPr>
        <w:t>：811</w:t>
      </w:r>
    </w:p>
    <w:p w14:paraId="0DEB9A38">
      <w:pPr>
        <w:widowControl/>
        <w:numPr>
          <w:ilvl w:val="0"/>
          <w:numId w:val="1"/>
        </w:numPr>
        <w:spacing w:before="93" w:beforeLines="30" w:line="300" w:lineRule="auto"/>
        <w:ind w:left="0" w:firstLine="442" w:firstLineChars="200"/>
        <w:jc w:val="left"/>
        <w:rPr>
          <w:rFonts w:ascii="Times New Roman" w:hAnsi="Times New Roman" w:eastAsia="仿宋_GB2312"/>
          <w:b/>
          <w:bCs/>
          <w:sz w:val="22"/>
          <w:szCs w:val="28"/>
        </w:rPr>
      </w:pPr>
      <w:r>
        <w:rPr>
          <w:rStyle w:val="6"/>
          <w:rFonts w:ascii="Times New Roman" w:hAnsi="Times New Roman" w:eastAsia="仿宋_GB2312"/>
          <w:sz w:val="22"/>
          <w:szCs w:val="28"/>
        </w:rPr>
        <w:t>科目名称</w:t>
      </w:r>
      <w:r>
        <w:rPr>
          <w:rFonts w:ascii="Times New Roman" w:hAnsi="Times New Roman" w:eastAsia="仿宋_GB2312"/>
          <w:b/>
          <w:bCs/>
          <w:sz w:val="22"/>
          <w:szCs w:val="28"/>
        </w:rPr>
        <w:t>：工程热力学</w:t>
      </w:r>
    </w:p>
    <w:p w14:paraId="2287FE5C">
      <w:pPr>
        <w:widowControl/>
        <w:numPr>
          <w:ilvl w:val="0"/>
          <w:numId w:val="1"/>
        </w:numPr>
        <w:spacing w:before="93" w:beforeLines="30" w:line="300" w:lineRule="auto"/>
        <w:ind w:left="0" w:firstLine="442" w:firstLineChars="200"/>
        <w:rPr>
          <w:rFonts w:ascii="Times New Roman" w:hAnsi="Times New Roman" w:eastAsia="仿宋_GB2312"/>
          <w:b/>
          <w:bCs/>
          <w:sz w:val="22"/>
          <w:szCs w:val="28"/>
        </w:rPr>
      </w:pPr>
      <w:r>
        <w:rPr>
          <w:rStyle w:val="6"/>
          <w:rFonts w:hint="eastAsia" w:ascii="Times New Roman" w:hAnsi="Times New Roman" w:eastAsia="仿宋_GB2312"/>
          <w:sz w:val="22"/>
          <w:szCs w:val="28"/>
        </w:rPr>
        <w:t>考试目的</w:t>
      </w:r>
      <w:r>
        <w:rPr>
          <w:rFonts w:ascii="Times New Roman" w:hAnsi="Times New Roman" w:eastAsia="仿宋_GB2312"/>
          <w:b/>
          <w:bCs/>
          <w:sz w:val="22"/>
          <w:szCs w:val="28"/>
        </w:rPr>
        <w:t>：</w:t>
      </w:r>
      <w:r>
        <w:rPr>
          <w:rFonts w:ascii="Times New Roman" w:hAnsi="Times New Roman" w:eastAsia="仿宋_GB2312"/>
          <w:sz w:val="22"/>
          <w:szCs w:val="28"/>
        </w:rPr>
        <w:t>以能源转换与动力系统分析能力考查为核心，重点考查考生对工程热力学基础理论与</w:t>
      </w:r>
      <w:r>
        <w:rPr>
          <w:rFonts w:hint="eastAsia" w:ascii="Times New Roman" w:hAnsi="Times New Roman" w:eastAsia="仿宋_GB2312"/>
          <w:sz w:val="22"/>
          <w:szCs w:val="28"/>
        </w:rPr>
        <w:t>分析</w:t>
      </w:r>
      <w:r>
        <w:rPr>
          <w:rFonts w:ascii="Times New Roman" w:hAnsi="Times New Roman" w:eastAsia="仿宋_GB2312"/>
          <w:sz w:val="22"/>
          <w:szCs w:val="28"/>
        </w:rPr>
        <w:t>方法的系统掌握程度，兼顾考查其综合运用热力学基本定律、工质</w:t>
      </w:r>
      <w:r>
        <w:rPr>
          <w:rFonts w:hint="eastAsia" w:ascii="Times New Roman" w:hAnsi="Times New Roman" w:eastAsia="仿宋_GB2312"/>
          <w:sz w:val="22"/>
          <w:szCs w:val="28"/>
        </w:rPr>
        <w:t>热力</w:t>
      </w:r>
      <w:r>
        <w:rPr>
          <w:rFonts w:ascii="Times New Roman" w:hAnsi="Times New Roman" w:eastAsia="仿宋_GB2312"/>
          <w:sz w:val="22"/>
          <w:szCs w:val="28"/>
        </w:rPr>
        <w:t>性质模型、典型热力过程与循环分析工具解决实际能源工程问题的能力，选拔具备热能利用系统建模、性能评估与优化设计潜力的拔尖创新人才。</w:t>
      </w:r>
    </w:p>
    <w:p w14:paraId="5635C2BF">
      <w:pPr>
        <w:pStyle w:val="9"/>
        <w:numPr>
          <w:ilvl w:val="0"/>
          <w:numId w:val="2"/>
        </w:numPr>
        <w:spacing w:line="560" w:lineRule="exact"/>
        <w:ind w:firstLineChars="0"/>
        <w:jc w:val="left"/>
        <w:rPr>
          <w:rFonts w:ascii="Times New Roman" w:hAnsi="Times New Roman" w:eastAsia="黑体"/>
          <w:color w:val="000000"/>
          <w:sz w:val="28"/>
          <w:szCs w:val="28"/>
        </w:rPr>
      </w:pPr>
      <w:r>
        <w:rPr>
          <w:rFonts w:ascii="Times New Roman" w:hAnsi="Times New Roman" w:eastAsia="黑体"/>
          <w:color w:val="000000"/>
          <w:sz w:val="28"/>
          <w:szCs w:val="28"/>
        </w:rPr>
        <w:t>考试形式与试卷结构</w:t>
      </w:r>
    </w:p>
    <w:p w14:paraId="677D037C">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w:t>
      </w:r>
      <w:r>
        <w:rPr>
          <w:rFonts w:ascii="Times New Roman" w:hAnsi="Times New Roman" w:eastAsia="仿宋_GB2312"/>
          <w:color w:val="000000"/>
          <w:sz w:val="22"/>
          <w:szCs w:val="28"/>
        </w:rPr>
        <w:t>考试方式：闭卷、笔试</w:t>
      </w:r>
    </w:p>
    <w:p w14:paraId="41FB8DAE">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2</w:t>
      </w:r>
      <w:r>
        <w:rPr>
          <w:rFonts w:ascii="Times New Roman" w:hAnsi="Times New Roman" w:eastAsia="仿宋_GB2312"/>
          <w:color w:val="000000"/>
          <w:sz w:val="22"/>
          <w:szCs w:val="28"/>
        </w:rPr>
        <w:t>.考试时长：180 分钟</w:t>
      </w:r>
    </w:p>
    <w:p w14:paraId="6A7719AF">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3</w:t>
      </w:r>
      <w:r>
        <w:rPr>
          <w:rFonts w:ascii="Times New Roman" w:hAnsi="Times New Roman" w:eastAsia="仿宋_GB2312"/>
          <w:color w:val="000000"/>
          <w:sz w:val="22"/>
          <w:szCs w:val="28"/>
        </w:rPr>
        <w:t>.试卷满分：150 分</w:t>
      </w:r>
    </w:p>
    <w:p w14:paraId="762147BB">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4</w:t>
      </w:r>
      <w:r>
        <w:rPr>
          <w:rFonts w:ascii="Times New Roman" w:hAnsi="Times New Roman" w:eastAsia="仿宋_GB2312"/>
          <w:color w:val="000000"/>
          <w:sz w:val="22"/>
          <w:szCs w:val="28"/>
        </w:rPr>
        <w:t>.考试题型及比例</w:t>
      </w:r>
    </w:p>
    <w:p w14:paraId="3D5D105B">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 主要题型有：简答题、分析题、计算题。</w:t>
      </w:r>
    </w:p>
    <w:p w14:paraId="4B5D5AFF">
      <w:pPr>
        <w:widowControl/>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(2) 简答题：约30%，分析题：约40%，计算题：约30%。</w:t>
      </w:r>
    </w:p>
    <w:p w14:paraId="75C9C61E">
      <w:pPr>
        <w:widowControl/>
        <w:tabs>
          <w:tab w:val="left" w:pos="720"/>
        </w:tabs>
        <w:spacing w:before="93" w:beforeLines="30" w:line="300" w:lineRule="auto"/>
        <w:jc w:val="left"/>
        <w:rPr>
          <w:rFonts w:ascii="Times New Roman" w:hAnsi="Times New Roman" w:eastAsia="黑体"/>
          <w:color w:val="000000"/>
          <w:sz w:val="28"/>
          <w:szCs w:val="28"/>
        </w:rPr>
      </w:pPr>
      <w:r>
        <w:rPr>
          <w:rFonts w:hint="eastAsia" w:ascii="Times New Roman" w:hAnsi="Times New Roman" w:eastAsia="黑体"/>
          <w:color w:val="000000"/>
          <w:sz w:val="28"/>
          <w:szCs w:val="28"/>
        </w:rPr>
        <w:t>三、考试内容与要求</w:t>
      </w:r>
    </w:p>
    <w:p w14:paraId="3EDB4DE7">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1．工程热力学的基本概念</w:t>
      </w:r>
    </w:p>
    <w:p w14:paraId="7E48604F">
      <w:pPr>
        <w:widowControl/>
        <w:tabs>
          <w:tab w:val="left" w:pos="720"/>
        </w:tabs>
        <w:spacing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内容：工程热力学的任务，热力系统定义及其分类，状态，状态参数，基本状态参数，平衡状态，状态方程式，状态参数坐标图，热力过程，可逆过程，热力循环，功，热量。</w:t>
      </w:r>
    </w:p>
    <w:p w14:paraId="58C38CA1">
      <w:pPr>
        <w:widowControl/>
        <w:tabs>
          <w:tab w:val="left" w:pos="720"/>
        </w:tabs>
        <w:spacing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2．热力学第一定律</w:t>
      </w:r>
    </w:p>
    <w:p w14:paraId="60F6E23D">
      <w:pPr>
        <w:widowControl/>
        <w:tabs>
          <w:tab w:val="left" w:pos="720"/>
        </w:tabs>
        <w:spacing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内容：热力学第一定律的普遍表达式，闭口系统热力学第一定律的表达式，开口系统热力学第一定律的微分表达式，稳定流动开口系统热力学第一定律的表达式。</w:t>
      </w:r>
    </w:p>
    <w:p w14:paraId="3E469D71">
      <w:pPr>
        <w:widowControl/>
        <w:tabs>
          <w:tab w:val="left" w:pos="720"/>
        </w:tabs>
        <w:spacing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3．热力学第二定律</w:t>
      </w:r>
    </w:p>
    <w:p w14:paraId="3612DB7B">
      <w:pPr>
        <w:widowControl/>
        <w:tabs>
          <w:tab w:val="left" w:pos="720"/>
        </w:tabs>
        <w:spacing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内容：热力学第二定律的开尔文和克劳修斯表述，卡诺定理，克劳修斯积分不等式，孤立系统熵增原理，闭口系统熵方程，做功能力的损失，热量</w:t>
      </w:r>
      <w:r>
        <w:rPr>
          <w:rFonts w:hint="eastAsia" w:ascii="微软雅黑" w:hAnsi="微软雅黑" w:eastAsia="微软雅黑" w:cs="微软雅黑"/>
          <w:color w:val="000000"/>
          <w:sz w:val="22"/>
          <w:szCs w:val="28"/>
        </w:rPr>
        <w:t>㶲</w:t>
      </w:r>
      <w:r>
        <w:rPr>
          <w:rFonts w:hint="eastAsia" w:ascii="Times New Roman" w:hAnsi="Times New Roman" w:eastAsia="仿宋_GB2312"/>
          <w:color w:val="000000"/>
          <w:sz w:val="22"/>
          <w:szCs w:val="28"/>
        </w:rPr>
        <w:t>。</w:t>
      </w:r>
    </w:p>
    <w:p w14:paraId="5FE19EE5">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4．理想气体、水蒸气的热力学性质</w:t>
      </w:r>
    </w:p>
    <w:p w14:paraId="6D998F01">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理想气体的定义，理想气体状态方程式，理想气体比热容，理想气体比热容计算，理想气体的内能、焓和熵变化量的计算，水蒸气的饱和状态、未饱和状态、湿蒸汽、干蒸汽、饱和水、过热蒸汽等概念，水蒸气状态参数图和表。</w:t>
      </w:r>
    </w:p>
    <w:p w14:paraId="7F05292E">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5．基本热力过程和多变热力过程</w:t>
      </w:r>
    </w:p>
    <w:p w14:paraId="0409BB28">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内容：定压过程、定容过程、定温过程和定熵过程的P-v图、T-s图，过程功量、热量的分析和计算，多变过程的P-v图和T-s图，多变过程功量和热量的分析和计算。</w:t>
      </w:r>
    </w:p>
    <w:p w14:paraId="17021AE2">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6．气体的流动和喷管</w:t>
      </w:r>
    </w:p>
    <w:p w14:paraId="46CE1902">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内容：气体流动的基本方程式，音速方程式，马赫数，促使气体流速改变的条件，亚音速流动，超音速流动，临界流速，临界压力比，滞止状态，喷管的设计计算，喷管校核计算，扩压器，绝热节流。</w:t>
      </w:r>
    </w:p>
    <w:p w14:paraId="484FECCE">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7．压气机</w:t>
      </w:r>
    </w:p>
    <w:p w14:paraId="3D3C878F">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内容：单级活塞式压气机压气过程及耗功量计算，余隙容积，容积效率，多级活塞式压气机压气过程及耗功量。</w:t>
      </w:r>
    </w:p>
    <w:p w14:paraId="07D31E28">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8．内燃机及燃气轮机动力循环</w:t>
      </w:r>
    </w:p>
    <w:p w14:paraId="49389E13">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内容：内燃机三种理想循环：混合循环、定压循环、定容循环过程的P-v图和T-s图，内燃机三种理想循环的分析和计算，燃气轮机理想循环的P-v图和T-s图，燃气轮机理想循环的分析和计算。</w:t>
      </w:r>
    </w:p>
    <w:p w14:paraId="7342E196">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9．蒸汽动力循环</w:t>
      </w:r>
    </w:p>
    <w:p w14:paraId="67D52410">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内容：蒸汽理想朗肯循环的P-v图、T-s图，朗肯循环的分析和计算，提高朗肯循环热效率的措施，再热循环、抽汽回热循环的P-v图、T-s图及其分析计算。</w:t>
      </w:r>
    </w:p>
    <w:p w14:paraId="721C3225">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10．制冷循环</w:t>
      </w:r>
    </w:p>
    <w:p w14:paraId="3EBCB6D8">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内容：空气压缩式制冷循环分析计算，蒸汽压缩式制冷循环分析计算，热泵循环分析计算，吸收式制冷循环，蒸汽喷射式制冷循环。</w:t>
      </w:r>
    </w:p>
    <w:p w14:paraId="0D9E7A8D">
      <w:pPr>
        <w:widowControl/>
        <w:tabs>
          <w:tab w:val="left" w:pos="720"/>
        </w:tabs>
        <w:spacing w:before="93" w:beforeLines="30" w:line="300" w:lineRule="auto"/>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11．理想混合气体和湿空气</w:t>
      </w:r>
    </w:p>
    <w:p w14:paraId="13D01CF6">
      <w:pPr>
        <w:widowControl/>
        <w:tabs>
          <w:tab w:val="left" w:pos="720"/>
        </w:tabs>
        <w:spacing w:before="93" w:beforeLines="30" w:line="300" w:lineRule="auto"/>
        <w:ind w:firstLine="440" w:firstLineChars="200"/>
        <w:jc w:val="left"/>
        <w:rPr>
          <w:rFonts w:ascii="Times New Roman" w:hAnsi="Times New Roman" w:eastAsia="仿宋_GB2312"/>
          <w:color w:val="000000"/>
          <w:sz w:val="22"/>
          <w:szCs w:val="28"/>
        </w:rPr>
      </w:pPr>
      <w:r>
        <w:rPr>
          <w:rFonts w:hint="eastAsia" w:ascii="Times New Roman" w:hAnsi="Times New Roman" w:eastAsia="仿宋_GB2312"/>
          <w:color w:val="000000"/>
          <w:sz w:val="22"/>
          <w:szCs w:val="28"/>
        </w:rPr>
        <w:t>内容：理想混合气体特性，分体积和分压定律，理想混合气体状态参数计算，饱和湿空气，绝对湿度、相对湿度，含湿量，湿空气的干球温度、湿球温度、露点温度，湿空气的比焓、比体积，湿空气的焓-湿图，湿空气调节过程，湿物料干燥过程，湿空气混合过程。</w:t>
      </w:r>
    </w:p>
    <w:p w14:paraId="307A8D12">
      <w:pPr>
        <w:widowControl/>
        <w:tabs>
          <w:tab w:val="left" w:pos="720"/>
        </w:tabs>
        <w:spacing w:before="93" w:beforeLines="30" w:line="300" w:lineRule="auto"/>
        <w:ind w:firstLine="442" w:firstLineChars="200"/>
        <w:rPr>
          <w:rFonts w:ascii="Times New Roman" w:hAnsi="Times New Roman" w:eastAsia="仿宋_GB2312"/>
          <w:b/>
          <w:bCs/>
          <w:sz w:val="22"/>
          <w:szCs w:val="28"/>
        </w:rPr>
      </w:pPr>
      <w:r>
        <w:rPr>
          <w:rFonts w:hint="eastAsia" w:ascii="Times New Roman" w:hAnsi="Times New Roman" w:eastAsia="仿宋_GB2312"/>
          <w:b/>
          <w:bCs/>
          <w:sz w:val="22"/>
          <w:szCs w:val="28"/>
        </w:rPr>
        <w:t>考试要求：</w:t>
      </w:r>
    </w:p>
    <w:p w14:paraId="1E1147E5">
      <w:pPr>
        <w:widowControl/>
        <w:tabs>
          <w:tab w:val="left" w:pos="720"/>
        </w:tabs>
        <w:spacing w:before="93" w:beforeLines="30" w:line="300" w:lineRule="auto"/>
        <w:ind w:firstLine="440" w:firstLineChars="200"/>
        <w:contextualSpacing/>
        <w:rPr>
          <w:rFonts w:ascii="Times New Roman" w:hAnsi="Times New Roman" w:eastAsia="仿宋_GB2312"/>
          <w:sz w:val="22"/>
          <w:szCs w:val="28"/>
        </w:rPr>
      </w:pPr>
      <w:r>
        <w:rPr>
          <w:rFonts w:ascii="Times New Roman" w:hAnsi="Times New Roman" w:eastAsia="仿宋_GB2312"/>
          <w:sz w:val="22"/>
          <w:szCs w:val="28"/>
        </w:rPr>
        <w:t>考生须系统掌握工程热力学的基本概念、基本定律与核心分析方法，具备扎实的理论建模与工程计算能力。具体包括：准确理解并灵活运用状态参数及其数学特性、功与热量的物理本质与图示表达；熟练建立和求解闭口系统及稳定流动开口系统的能量方程；能基于热力学第二定律（开尔文/克劳修斯表述）及熵分析工具（熵增原理、熵方程、火用概念）判别过程方向性、计算不可逆损失；熟练掌握理想气体与水蒸气的热力学性质模型，能依托状态方程、图表及比热关系完成内能、焓、熵等参数的定量计算；熟练绘制并解读典型热力过程（定压、定容、定温、定熵及多变过程）在P-v图与T-s图上的几何特征，完成功量、热量及循环性能的分析与计算；深入理解气体一维稳定流动规律，掌握喷管/扩压器设计与校核的关键参数（临界压力比、滞止状态、马赫数）；掌握活塞式压气机（单级/多级）与典型动力/制冷循环（内燃机循环、燃气轮机循环、朗肯循环及其再热/回热改进型、蒸汽压缩式/吸收式制冷循环）的结构特征、热力图示、能量转化机制与性能评价方法；同时具备理想混合气体与湿空气的组成描述、状态参数计算及焓-湿图应用能力，可独立开展干燥、调节、混合等典型湿空气工程过程的定量分析。整体上，强调概念本质把握、图示化思维、多模型协同分析与面向能源动力系统实际问题的综合建模与求解能力。</w:t>
      </w:r>
    </w:p>
    <w:p w14:paraId="6D8B7B58">
      <w:pPr>
        <w:pStyle w:val="9"/>
        <w:widowControl/>
        <w:numPr>
          <w:ilvl w:val="0"/>
          <w:numId w:val="2"/>
        </w:numPr>
        <w:spacing w:before="156" w:beforeLines="50"/>
        <w:ind w:firstLineChars="0"/>
        <w:jc w:val="left"/>
        <w:rPr>
          <w:rFonts w:ascii="Times New Roman" w:hAnsi="Times New Roman" w:eastAsia="黑体"/>
          <w:color w:val="000000"/>
          <w:sz w:val="28"/>
          <w:szCs w:val="28"/>
        </w:rPr>
      </w:pPr>
      <w:r>
        <w:rPr>
          <w:rFonts w:ascii="Times New Roman" w:hAnsi="Times New Roman" w:eastAsia="黑体"/>
          <w:color w:val="000000"/>
          <w:sz w:val="28"/>
          <w:szCs w:val="28"/>
        </w:rPr>
        <w:t>参考书目</w:t>
      </w:r>
    </w:p>
    <w:p w14:paraId="0B5D4534">
      <w:pPr>
        <w:widowControl/>
        <w:spacing w:before="93" w:beforeLines="30" w:line="300" w:lineRule="auto"/>
        <w:ind w:firstLine="440" w:firstLineChars="200"/>
        <w:jc w:val="left"/>
        <w:rPr>
          <w:rFonts w:ascii="Times New Roman" w:hAnsi="Times New Roman" w:eastAsia="仿宋_GB2312"/>
          <w:color w:val="000000"/>
          <w:sz w:val="22"/>
          <w:szCs w:val="28"/>
        </w:rPr>
      </w:pPr>
      <w:r>
        <w:rPr>
          <w:rFonts w:ascii="Times New Roman" w:hAnsi="Times New Roman" w:eastAsia="仿宋_GB2312"/>
          <w:color w:val="000000"/>
          <w:sz w:val="22"/>
          <w:szCs w:val="28"/>
        </w:rPr>
        <w:t>童钧耕，王丽伟，叶强主编，工程热力学，高等教育出版社，2022年3月，第6版。</w:t>
      </w:r>
    </w:p>
    <w:p w14:paraId="6211552C">
      <w:pPr>
        <w:rPr>
          <w:rFonts w:ascii="Times New Roman" w:hAnsi="Times New Roman" w:eastAsia="仿宋_GB2312"/>
          <w:color w:val="000000"/>
          <w:sz w:val="22"/>
          <w:szCs w:val="28"/>
        </w:rPr>
      </w:pPr>
      <w:r>
        <w:rPr>
          <w:rFonts w:hint="eastAsia" w:ascii="Times New Roman" w:hAnsi="Times New Roman" w:eastAsia="仿宋_GB2312"/>
          <w:color w:val="000000"/>
          <w:sz w:val="22"/>
          <w:szCs w:val="28"/>
        </w:rPr>
        <w:t xml:space="preserve"> </w:t>
      </w:r>
      <w:r>
        <w:rPr>
          <w:rFonts w:ascii="Times New Roman" w:hAnsi="Times New Roman" w:eastAsia="仿宋_GB2312"/>
          <w:color w:val="000000"/>
          <w:sz w:val="22"/>
          <w:szCs w:val="28"/>
        </w:rPr>
        <w:t xml:space="preserve">                                                </w:t>
      </w:r>
    </w:p>
    <w:p w14:paraId="20981C14">
      <w:pPr>
        <w:widowControl/>
        <w:jc w:val="left"/>
        <w:rPr>
          <w:rFonts w:ascii="Times New Roman" w:hAnsi="Times New Roman" w:eastAsia="仿宋_GB2312"/>
          <w:color w:val="000000"/>
          <w:sz w:val="22"/>
          <w:szCs w:val="28"/>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052A67"/>
    <w:multiLevelType w:val="multilevel"/>
    <w:tmpl w:val="09052A67"/>
    <w:lvl w:ilvl="0" w:tentative="0">
      <w:start w:val="2"/>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110AD22"/>
    <w:multiLevelType w:val="multilevel"/>
    <w:tmpl w:val="3110AD2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643"/>
        </w:tabs>
        <w:ind w:left="643"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F6D"/>
    <w:rsid w:val="00041987"/>
    <w:rsid w:val="0007727D"/>
    <w:rsid w:val="0011708A"/>
    <w:rsid w:val="002005D0"/>
    <w:rsid w:val="002E14F7"/>
    <w:rsid w:val="003247D1"/>
    <w:rsid w:val="00343D84"/>
    <w:rsid w:val="00351869"/>
    <w:rsid w:val="003567F2"/>
    <w:rsid w:val="00366241"/>
    <w:rsid w:val="0045065D"/>
    <w:rsid w:val="00742327"/>
    <w:rsid w:val="00790F6D"/>
    <w:rsid w:val="00805FF2"/>
    <w:rsid w:val="00873708"/>
    <w:rsid w:val="008767BB"/>
    <w:rsid w:val="008777D7"/>
    <w:rsid w:val="008B687E"/>
    <w:rsid w:val="0091031C"/>
    <w:rsid w:val="00A21142"/>
    <w:rsid w:val="00B21A0A"/>
    <w:rsid w:val="00BC3245"/>
    <w:rsid w:val="00CA6691"/>
    <w:rsid w:val="00CB5647"/>
    <w:rsid w:val="00D6342B"/>
    <w:rsid w:val="00DF399D"/>
    <w:rsid w:val="00F02514"/>
    <w:rsid w:val="00F970CA"/>
    <w:rsid w:val="00FC198F"/>
    <w:rsid w:val="00FE79ED"/>
    <w:rsid w:val="0276612D"/>
    <w:rsid w:val="1D665C8B"/>
    <w:rsid w:val="2D300A31"/>
    <w:rsid w:val="3D6313C6"/>
    <w:rsid w:val="6D697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bCs/>
    </w:rPr>
  </w:style>
  <w:style w:type="character" w:customStyle="1" w:styleId="7">
    <w:name w:val="页眉 字符"/>
    <w:basedOn w:val="5"/>
    <w:link w:val="3"/>
    <w:qFormat/>
    <w:uiPriority w:val="99"/>
    <w:rPr>
      <w:sz w:val="18"/>
      <w:szCs w:val="18"/>
    </w:rPr>
  </w:style>
  <w:style w:type="character" w:customStyle="1" w:styleId="8">
    <w:name w:val="页脚 字符"/>
    <w:basedOn w:val="5"/>
    <w:link w:val="2"/>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1853</Words>
  <Characters>1909</Characters>
  <Lines>15</Lines>
  <Paragraphs>4</Paragraphs>
  <TotalTime>79</TotalTime>
  <ScaleCrop>false</ScaleCrop>
  <LinksUpToDate>false</LinksUpToDate>
  <CharactersWithSpaces>2084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2026-08-17T08:32:00Z</dcterms:created>
  <dc:creator>DELL</dc:creator>
  <cp:lastModifiedBy>流氓兔</cp:lastModifiedBy>
  <dcterms:modified xsi:type="dcterms:W3CDTF">2026-10-10T03:47:26Z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8BFCD094046E44CE92847612E3C2E018_13</vt:lpwstr>
  </property>
  <property fmtid="{D5CDD505-2E9C-101B-9397-08002B2CF9AE}" pid="4" name="KSOTemplateDocerSaveRecord">
    <vt:lpwstr>eyJoZGlkIjoiYzg3ZmVjNjI1MzljOWViMDUxYmU4ZmRkOTcxYzFiYjgiLCJ1c2VySWQiOiIzOTE5NTM5MzQifQ==</vt:lpwstr>
  </property>
</Properties>
</file>