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3092CC" w14:textId="77777777" w:rsidR="00910B2C" w:rsidRDefault="00FE7D7D">
      <w:pPr>
        <w:pStyle w:val="1"/>
        <w:widowControl/>
        <w:spacing w:beforeLines="30" w:before="93" w:beforeAutospacing="0" w:afterAutospacing="0" w:line="300" w:lineRule="auto"/>
        <w:ind w:firstLineChars="0" w:firstLine="0"/>
        <w:jc w:val="center"/>
        <w:rPr>
          <w:rFonts w:ascii="Times New Roman" w:eastAsia="仿宋_GB2312" w:hAnsi="Times New Roman" w:hint="default"/>
          <w:color w:val="000000"/>
          <w:sz w:val="30"/>
          <w:szCs w:val="30"/>
        </w:rPr>
      </w:pPr>
      <w:r>
        <w:rPr>
          <w:rFonts w:ascii="Times New Roman" w:eastAsia="仿宋_GB2312" w:hAnsi="Times New Roman" w:hint="default"/>
          <w:color w:val="000000"/>
          <w:sz w:val="30"/>
          <w:szCs w:val="30"/>
        </w:rPr>
        <w:t>机械</w:t>
      </w:r>
      <w:r>
        <w:rPr>
          <w:rFonts w:ascii="Times New Roman" w:eastAsia="仿宋_GB2312" w:hAnsi="Times New Roman"/>
          <w:color w:val="000000"/>
          <w:sz w:val="30"/>
          <w:szCs w:val="30"/>
        </w:rPr>
        <w:t>专业</w:t>
      </w:r>
      <w:r>
        <w:rPr>
          <w:rFonts w:ascii="Times New Roman" w:eastAsia="仿宋_GB2312" w:hAnsi="Times New Roman" w:hint="default"/>
          <w:color w:val="000000"/>
          <w:sz w:val="30"/>
          <w:szCs w:val="30"/>
        </w:rPr>
        <w:t>综合考试大纲</w:t>
      </w:r>
    </w:p>
    <w:p w14:paraId="5A7C8947" w14:textId="77777777" w:rsidR="00910B2C" w:rsidRDefault="00FE7D7D">
      <w:pPr>
        <w:pStyle w:val="2"/>
        <w:widowControl/>
        <w:spacing w:beforeLines="30" w:before="93" w:beforeAutospacing="0" w:afterAutospacing="0" w:line="300" w:lineRule="auto"/>
        <w:ind w:firstLine="482"/>
        <w:rPr>
          <w:rFonts w:ascii="Times New Roman" w:eastAsia="仿宋_GB2312" w:hAnsi="Times New Roman" w:hint="default"/>
          <w:color w:val="000000"/>
          <w:sz w:val="24"/>
          <w:szCs w:val="24"/>
        </w:rPr>
      </w:pPr>
      <w:r>
        <w:rPr>
          <w:rFonts w:ascii="Times New Roman" w:eastAsia="仿宋_GB2312" w:hAnsi="Times New Roman" w:hint="default"/>
          <w:color w:val="000000"/>
          <w:sz w:val="24"/>
          <w:szCs w:val="24"/>
        </w:rPr>
        <w:t>一、考试基本信息</w:t>
      </w:r>
    </w:p>
    <w:p w14:paraId="76AB5B95" w14:textId="7216C1D6" w:rsidR="00910B2C" w:rsidRPr="001118B2" w:rsidRDefault="00FE7D7D">
      <w:pPr>
        <w:widowControl/>
        <w:numPr>
          <w:ilvl w:val="0"/>
          <w:numId w:val="1"/>
        </w:numPr>
        <w:spacing w:beforeLines="30" w:before="93" w:line="300" w:lineRule="auto"/>
        <w:ind w:left="0" w:firstLine="482"/>
        <w:jc w:val="left"/>
        <w:rPr>
          <w:rFonts w:eastAsia="仿宋_GB2312"/>
          <w:color w:val="000000"/>
          <w:szCs w:val="24"/>
        </w:rPr>
      </w:pPr>
      <w:r>
        <w:rPr>
          <w:rStyle w:val="a6"/>
          <w:rFonts w:eastAsia="仿宋_GB2312"/>
          <w:color w:val="000000"/>
          <w:szCs w:val="24"/>
        </w:rPr>
        <w:t>考试科目代码</w:t>
      </w:r>
      <w:r>
        <w:rPr>
          <w:rFonts w:eastAsia="仿宋_GB2312"/>
          <w:color w:val="000000"/>
          <w:szCs w:val="24"/>
        </w:rPr>
        <w:t>：</w:t>
      </w:r>
      <w:r w:rsidR="001118B2" w:rsidRPr="001118B2">
        <w:rPr>
          <w:rFonts w:eastAsia="仿宋_GB2312"/>
          <w:color w:val="000000"/>
          <w:szCs w:val="24"/>
        </w:rPr>
        <w:t>868</w:t>
      </w:r>
    </w:p>
    <w:p w14:paraId="26E54776" w14:textId="77777777" w:rsidR="00910B2C" w:rsidRDefault="00FE7D7D">
      <w:pPr>
        <w:widowControl/>
        <w:numPr>
          <w:ilvl w:val="0"/>
          <w:numId w:val="1"/>
        </w:numPr>
        <w:spacing w:beforeLines="30" w:before="93" w:line="300" w:lineRule="auto"/>
        <w:ind w:left="0" w:firstLine="482"/>
        <w:jc w:val="left"/>
        <w:rPr>
          <w:rFonts w:eastAsia="仿宋_GB2312"/>
          <w:color w:val="000000"/>
          <w:szCs w:val="24"/>
        </w:rPr>
      </w:pPr>
      <w:r>
        <w:rPr>
          <w:rStyle w:val="a6"/>
          <w:rFonts w:eastAsia="仿宋_GB2312"/>
          <w:color w:val="000000"/>
          <w:szCs w:val="24"/>
        </w:rPr>
        <w:t>考试科目名称</w:t>
      </w:r>
      <w:r>
        <w:rPr>
          <w:rFonts w:eastAsia="仿宋_GB2312"/>
          <w:color w:val="000000"/>
          <w:szCs w:val="24"/>
        </w:rPr>
        <w:t>：机械</w:t>
      </w:r>
      <w:r>
        <w:rPr>
          <w:rFonts w:eastAsia="仿宋_GB2312" w:hint="eastAsia"/>
          <w:color w:val="000000"/>
          <w:szCs w:val="24"/>
        </w:rPr>
        <w:t>专业</w:t>
      </w:r>
      <w:r>
        <w:rPr>
          <w:rFonts w:eastAsia="仿宋_GB2312"/>
          <w:color w:val="000000"/>
          <w:szCs w:val="24"/>
        </w:rPr>
        <w:t>综合</w:t>
      </w:r>
    </w:p>
    <w:p w14:paraId="44F335BC" w14:textId="66FC6F4A" w:rsidR="00910B2C" w:rsidRDefault="00FE7D7D">
      <w:pPr>
        <w:widowControl/>
        <w:numPr>
          <w:ilvl w:val="0"/>
          <w:numId w:val="1"/>
        </w:numPr>
        <w:spacing w:beforeLines="30" w:before="93" w:line="300" w:lineRule="auto"/>
        <w:ind w:left="0" w:firstLine="482"/>
        <w:jc w:val="left"/>
        <w:rPr>
          <w:rFonts w:eastAsia="仿宋_GB2312"/>
          <w:color w:val="000000"/>
          <w:szCs w:val="24"/>
        </w:rPr>
      </w:pPr>
      <w:r>
        <w:rPr>
          <w:rStyle w:val="a6"/>
          <w:rFonts w:eastAsia="仿宋_GB2312"/>
          <w:color w:val="000000"/>
          <w:szCs w:val="24"/>
        </w:rPr>
        <w:t>考试</w:t>
      </w:r>
      <w:r>
        <w:rPr>
          <w:rStyle w:val="a6"/>
          <w:rFonts w:eastAsia="仿宋_GB2312" w:hint="eastAsia"/>
          <w:color w:val="000000"/>
          <w:szCs w:val="24"/>
        </w:rPr>
        <w:t>科目类别</w:t>
      </w:r>
      <w:r>
        <w:rPr>
          <w:rFonts w:eastAsia="仿宋_GB2312"/>
          <w:color w:val="000000"/>
          <w:szCs w:val="24"/>
        </w:rPr>
        <w:t>：</w:t>
      </w:r>
      <w:r>
        <w:rPr>
          <w:rFonts w:eastAsia="仿宋_GB2312" w:hint="eastAsia"/>
          <w:color w:val="000000"/>
          <w:szCs w:val="24"/>
        </w:rPr>
        <w:t>全国</w:t>
      </w:r>
      <w:r>
        <w:rPr>
          <w:rFonts w:eastAsia="仿宋_GB2312"/>
          <w:color w:val="000000"/>
          <w:szCs w:val="24"/>
        </w:rPr>
        <w:t>硕士研究生入学考试</w:t>
      </w:r>
      <w:r>
        <w:rPr>
          <w:rFonts w:eastAsia="仿宋_GB2312" w:hint="eastAsia"/>
          <w:color w:val="000000"/>
          <w:szCs w:val="24"/>
        </w:rPr>
        <w:t>业务</w:t>
      </w:r>
      <w:r>
        <w:rPr>
          <w:rFonts w:eastAsia="仿宋_GB2312"/>
          <w:color w:val="000000"/>
          <w:szCs w:val="24"/>
        </w:rPr>
        <w:t>课</w:t>
      </w:r>
      <w:r>
        <w:rPr>
          <w:rFonts w:eastAsia="仿宋_GB2312" w:hint="eastAsia"/>
          <w:color w:val="000000"/>
          <w:szCs w:val="24"/>
        </w:rPr>
        <w:t>（二）</w:t>
      </w:r>
    </w:p>
    <w:p w14:paraId="4CB372B9" w14:textId="77777777" w:rsidR="00910B2C" w:rsidRDefault="00FE7D7D">
      <w:pPr>
        <w:widowControl/>
        <w:numPr>
          <w:ilvl w:val="0"/>
          <w:numId w:val="1"/>
        </w:numPr>
        <w:spacing w:beforeLines="30" w:before="93" w:line="300" w:lineRule="auto"/>
        <w:ind w:left="0" w:firstLine="482"/>
        <w:jc w:val="left"/>
        <w:rPr>
          <w:rFonts w:eastAsia="仿宋_GB2312"/>
          <w:color w:val="000000"/>
          <w:szCs w:val="24"/>
        </w:rPr>
      </w:pPr>
      <w:proofErr w:type="gramStart"/>
      <w:r>
        <w:rPr>
          <w:rStyle w:val="a6"/>
          <w:rFonts w:eastAsia="仿宋_GB2312"/>
          <w:color w:val="000000"/>
          <w:szCs w:val="24"/>
        </w:rPr>
        <w:t>考</w:t>
      </w:r>
      <w:r>
        <w:rPr>
          <w:rStyle w:val="a6"/>
          <w:rFonts w:eastAsia="仿宋_GB2312" w:hint="eastAsia"/>
          <w:color w:val="000000"/>
          <w:szCs w:val="24"/>
        </w:rPr>
        <w:t>核</w:t>
      </w:r>
      <w:r>
        <w:rPr>
          <w:rStyle w:val="a6"/>
          <w:rFonts w:eastAsia="仿宋_GB2312"/>
          <w:color w:val="000000"/>
          <w:szCs w:val="24"/>
        </w:rPr>
        <w:t>总</w:t>
      </w:r>
      <w:proofErr w:type="gramEnd"/>
      <w:r>
        <w:rPr>
          <w:rStyle w:val="a6"/>
          <w:rFonts w:eastAsia="仿宋_GB2312"/>
          <w:color w:val="000000"/>
          <w:szCs w:val="24"/>
        </w:rPr>
        <w:t>目标</w:t>
      </w:r>
      <w:r>
        <w:rPr>
          <w:rFonts w:eastAsia="仿宋_GB2312"/>
          <w:color w:val="000000"/>
          <w:szCs w:val="24"/>
        </w:rPr>
        <w:t>：以</w:t>
      </w:r>
      <w:r>
        <w:rPr>
          <w:rFonts w:eastAsia="仿宋_GB2312" w:hint="eastAsia"/>
          <w:color w:val="000000"/>
          <w:szCs w:val="24"/>
        </w:rPr>
        <w:t>机械设计与制造</w:t>
      </w:r>
      <w:r>
        <w:rPr>
          <w:rFonts w:eastAsia="仿宋_GB2312"/>
          <w:color w:val="000000"/>
          <w:szCs w:val="24"/>
        </w:rPr>
        <w:t>能力考</w:t>
      </w:r>
      <w:r>
        <w:rPr>
          <w:rFonts w:eastAsia="仿宋_GB2312" w:hint="eastAsia"/>
          <w:color w:val="000000"/>
          <w:szCs w:val="24"/>
        </w:rPr>
        <w:t>查</w:t>
      </w:r>
      <w:r>
        <w:rPr>
          <w:rFonts w:eastAsia="仿宋_GB2312"/>
          <w:color w:val="000000"/>
          <w:szCs w:val="24"/>
        </w:rPr>
        <w:t>为核心，</w:t>
      </w:r>
      <w:r>
        <w:rPr>
          <w:rFonts w:eastAsia="仿宋_GB2312" w:hint="eastAsia"/>
          <w:color w:val="000000"/>
          <w:szCs w:val="24"/>
        </w:rPr>
        <w:t>重点</w:t>
      </w:r>
      <w:r>
        <w:rPr>
          <w:rFonts w:eastAsia="仿宋_GB2312"/>
          <w:color w:val="000000"/>
          <w:szCs w:val="24"/>
        </w:rPr>
        <w:t>考查考生对机械设计</w:t>
      </w:r>
      <w:r>
        <w:rPr>
          <w:rFonts w:eastAsia="仿宋_GB2312" w:hint="eastAsia"/>
          <w:color w:val="000000"/>
          <w:szCs w:val="24"/>
        </w:rPr>
        <w:t>基础</w:t>
      </w:r>
      <w:r>
        <w:rPr>
          <w:rFonts w:eastAsia="仿宋_GB2312"/>
          <w:color w:val="000000"/>
          <w:szCs w:val="24"/>
        </w:rPr>
        <w:t>、机械制造</w:t>
      </w:r>
      <w:r>
        <w:rPr>
          <w:rFonts w:eastAsia="仿宋_GB2312" w:hint="eastAsia"/>
          <w:color w:val="000000"/>
          <w:szCs w:val="24"/>
        </w:rPr>
        <w:t>技术基础</w:t>
      </w:r>
      <w:r>
        <w:rPr>
          <w:rFonts w:eastAsia="仿宋_GB2312"/>
          <w:color w:val="000000"/>
          <w:szCs w:val="24"/>
        </w:rPr>
        <w:t>核心课程基础理论的系统掌握程度，</w:t>
      </w:r>
      <w:r>
        <w:rPr>
          <w:rFonts w:eastAsia="仿宋_GB2312" w:hint="eastAsia"/>
          <w:color w:val="000000"/>
          <w:szCs w:val="24"/>
        </w:rPr>
        <w:t>兼顾考查</w:t>
      </w:r>
      <w:r>
        <w:rPr>
          <w:rFonts w:eastAsia="仿宋_GB2312"/>
          <w:color w:val="000000"/>
          <w:szCs w:val="24"/>
        </w:rPr>
        <w:t>考生综合运用学科</w:t>
      </w:r>
      <w:r>
        <w:rPr>
          <w:rFonts w:eastAsia="仿宋_GB2312" w:hint="eastAsia"/>
          <w:color w:val="000000"/>
          <w:szCs w:val="24"/>
        </w:rPr>
        <w:t>基础</w:t>
      </w:r>
      <w:r>
        <w:rPr>
          <w:rFonts w:eastAsia="仿宋_GB2312"/>
          <w:color w:val="000000"/>
          <w:szCs w:val="24"/>
        </w:rPr>
        <w:t>知识解决工程问题的能力，</w:t>
      </w:r>
      <w:r>
        <w:rPr>
          <w:rFonts w:eastAsia="仿宋_GB2312" w:hint="eastAsia"/>
          <w:color w:val="000000"/>
          <w:szCs w:val="24"/>
        </w:rPr>
        <w:t>选拔</w:t>
      </w:r>
      <w:r>
        <w:rPr>
          <w:rFonts w:eastAsia="仿宋_GB2312"/>
          <w:color w:val="000000"/>
          <w:szCs w:val="24"/>
        </w:rPr>
        <w:t>具备</w:t>
      </w:r>
      <w:r>
        <w:rPr>
          <w:rFonts w:eastAsia="仿宋_GB2312" w:hint="eastAsia"/>
          <w:color w:val="000000"/>
          <w:szCs w:val="24"/>
        </w:rPr>
        <w:t>机械结构分析与</w:t>
      </w:r>
      <w:r>
        <w:rPr>
          <w:rFonts w:eastAsia="仿宋_GB2312"/>
          <w:color w:val="000000"/>
          <w:szCs w:val="24"/>
        </w:rPr>
        <w:t>设计、</w:t>
      </w:r>
      <w:r>
        <w:rPr>
          <w:rFonts w:eastAsia="仿宋_GB2312" w:hint="eastAsia"/>
          <w:color w:val="000000"/>
          <w:szCs w:val="24"/>
        </w:rPr>
        <w:t>制造</w:t>
      </w:r>
      <w:r>
        <w:rPr>
          <w:rFonts w:eastAsia="仿宋_GB2312"/>
          <w:color w:val="000000"/>
          <w:szCs w:val="24"/>
        </w:rPr>
        <w:t>工艺规划能力的拔尖人才。</w:t>
      </w:r>
    </w:p>
    <w:p w14:paraId="1B44F508" w14:textId="77777777" w:rsidR="00910B2C" w:rsidRDefault="00FE7D7D">
      <w:pPr>
        <w:pStyle w:val="2"/>
        <w:widowControl/>
        <w:spacing w:beforeLines="30" w:before="93" w:beforeAutospacing="0" w:afterAutospacing="0" w:line="300" w:lineRule="auto"/>
        <w:ind w:firstLine="482"/>
        <w:rPr>
          <w:rFonts w:ascii="Times New Roman" w:eastAsia="仿宋_GB2312" w:hAnsi="Times New Roman" w:hint="default"/>
          <w:color w:val="000000"/>
          <w:sz w:val="24"/>
          <w:szCs w:val="24"/>
        </w:rPr>
      </w:pPr>
      <w:r>
        <w:rPr>
          <w:rFonts w:ascii="Times New Roman" w:eastAsia="仿宋_GB2312" w:hAnsi="Times New Roman" w:hint="default"/>
          <w:color w:val="000000"/>
          <w:sz w:val="24"/>
          <w:szCs w:val="24"/>
        </w:rPr>
        <w:t>二、考试形式与试卷结构</w:t>
      </w:r>
    </w:p>
    <w:p w14:paraId="3F78F4DF" w14:textId="77777777" w:rsidR="00910B2C" w:rsidRDefault="00FE7D7D">
      <w:pPr>
        <w:widowControl/>
        <w:numPr>
          <w:ilvl w:val="0"/>
          <w:numId w:val="2"/>
        </w:numPr>
        <w:spacing w:beforeLines="30" w:before="93" w:line="300" w:lineRule="auto"/>
        <w:ind w:left="0" w:firstLine="482"/>
        <w:jc w:val="left"/>
        <w:rPr>
          <w:rFonts w:eastAsia="仿宋_GB2312"/>
          <w:color w:val="000000"/>
          <w:szCs w:val="24"/>
        </w:rPr>
      </w:pPr>
      <w:r>
        <w:rPr>
          <w:rStyle w:val="a6"/>
          <w:rFonts w:eastAsia="仿宋_GB2312"/>
          <w:color w:val="000000"/>
          <w:szCs w:val="24"/>
        </w:rPr>
        <w:t>考试方式</w:t>
      </w:r>
      <w:r>
        <w:rPr>
          <w:rFonts w:eastAsia="仿宋_GB2312"/>
          <w:color w:val="000000"/>
          <w:szCs w:val="24"/>
        </w:rPr>
        <w:t>：闭卷、笔试</w:t>
      </w:r>
    </w:p>
    <w:p w14:paraId="1E56D4FF" w14:textId="77777777" w:rsidR="00910B2C" w:rsidRDefault="00FE7D7D">
      <w:pPr>
        <w:widowControl/>
        <w:numPr>
          <w:ilvl w:val="0"/>
          <w:numId w:val="2"/>
        </w:numPr>
        <w:spacing w:beforeLines="30" w:before="93" w:line="300" w:lineRule="auto"/>
        <w:ind w:left="0" w:firstLine="482"/>
        <w:jc w:val="left"/>
        <w:rPr>
          <w:rFonts w:eastAsia="仿宋_GB2312"/>
          <w:color w:val="000000"/>
          <w:szCs w:val="24"/>
        </w:rPr>
      </w:pPr>
      <w:r>
        <w:rPr>
          <w:rStyle w:val="a6"/>
          <w:rFonts w:eastAsia="仿宋_GB2312"/>
          <w:color w:val="000000"/>
          <w:szCs w:val="24"/>
        </w:rPr>
        <w:t>考试时长</w:t>
      </w:r>
      <w:r>
        <w:rPr>
          <w:rFonts w:eastAsia="仿宋_GB2312"/>
          <w:color w:val="000000"/>
          <w:szCs w:val="24"/>
        </w:rPr>
        <w:t>：</w:t>
      </w:r>
      <w:r>
        <w:rPr>
          <w:rFonts w:eastAsia="仿宋_GB2312"/>
          <w:color w:val="000000"/>
          <w:szCs w:val="24"/>
        </w:rPr>
        <w:t xml:space="preserve">180 </w:t>
      </w:r>
      <w:r>
        <w:rPr>
          <w:rFonts w:eastAsia="仿宋_GB2312"/>
          <w:color w:val="000000"/>
          <w:szCs w:val="24"/>
        </w:rPr>
        <w:t>分钟</w:t>
      </w:r>
    </w:p>
    <w:p w14:paraId="04360724" w14:textId="77777777" w:rsidR="00910B2C" w:rsidRDefault="00FE7D7D">
      <w:pPr>
        <w:widowControl/>
        <w:numPr>
          <w:ilvl w:val="0"/>
          <w:numId w:val="2"/>
        </w:numPr>
        <w:spacing w:beforeLines="30" w:before="93" w:line="300" w:lineRule="auto"/>
        <w:ind w:left="0" w:firstLine="482"/>
        <w:jc w:val="left"/>
        <w:rPr>
          <w:rFonts w:eastAsia="仿宋_GB2312"/>
          <w:color w:val="000000"/>
          <w:szCs w:val="24"/>
        </w:rPr>
      </w:pPr>
      <w:r>
        <w:rPr>
          <w:rStyle w:val="a6"/>
          <w:rFonts w:eastAsia="仿宋_GB2312"/>
          <w:color w:val="000000"/>
          <w:szCs w:val="24"/>
        </w:rPr>
        <w:t>试卷满分</w:t>
      </w:r>
      <w:r>
        <w:rPr>
          <w:rFonts w:eastAsia="仿宋_GB2312"/>
          <w:color w:val="000000"/>
          <w:szCs w:val="24"/>
        </w:rPr>
        <w:t>：</w:t>
      </w:r>
      <w:r>
        <w:rPr>
          <w:rFonts w:eastAsia="仿宋_GB2312"/>
          <w:color w:val="000000"/>
          <w:szCs w:val="24"/>
        </w:rPr>
        <w:t xml:space="preserve">150 </w:t>
      </w:r>
      <w:r>
        <w:rPr>
          <w:rFonts w:eastAsia="仿宋_GB2312"/>
          <w:color w:val="000000"/>
          <w:szCs w:val="24"/>
        </w:rPr>
        <w:t>分</w:t>
      </w:r>
    </w:p>
    <w:p w14:paraId="27BCB504" w14:textId="77777777" w:rsidR="00910B2C" w:rsidRDefault="00FE7D7D">
      <w:pPr>
        <w:widowControl/>
        <w:numPr>
          <w:ilvl w:val="0"/>
          <w:numId w:val="2"/>
        </w:numPr>
        <w:spacing w:beforeLines="30" w:before="93" w:line="300" w:lineRule="auto"/>
        <w:ind w:left="0" w:firstLine="482"/>
        <w:jc w:val="left"/>
        <w:rPr>
          <w:rFonts w:eastAsia="仿宋_GB2312"/>
          <w:color w:val="000000"/>
          <w:szCs w:val="24"/>
        </w:rPr>
      </w:pPr>
      <w:r>
        <w:rPr>
          <w:rStyle w:val="a6"/>
          <w:rFonts w:eastAsia="仿宋_GB2312"/>
          <w:color w:val="000000"/>
          <w:szCs w:val="24"/>
        </w:rPr>
        <w:t>模块</w:t>
      </w:r>
      <w:proofErr w:type="gramStart"/>
      <w:r>
        <w:rPr>
          <w:rStyle w:val="a6"/>
          <w:rFonts w:eastAsia="仿宋_GB2312"/>
          <w:color w:val="000000"/>
          <w:szCs w:val="24"/>
        </w:rPr>
        <w:t>分值占</w:t>
      </w:r>
      <w:proofErr w:type="gramEnd"/>
      <w:r>
        <w:rPr>
          <w:rStyle w:val="a6"/>
          <w:rFonts w:eastAsia="仿宋_GB2312"/>
          <w:color w:val="000000"/>
          <w:szCs w:val="24"/>
        </w:rPr>
        <w:t>比</w:t>
      </w:r>
      <w:r>
        <w:rPr>
          <w:rFonts w:eastAsia="仿宋_GB2312"/>
          <w:color w:val="000000"/>
          <w:szCs w:val="24"/>
        </w:rPr>
        <w:t xml:space="preserve"> </w:t>
      </w:r>
    </w:p>
    <w:p w14:paraId="0D791221" w14:textId="77777777" w:rsidR="00910B2C" w:rsidRDefault="00FE7D7D">
      <w:pPr>
        <w:widowControl/>
        <w:numPr>
          <w:ilvl w:val="1"/>
          <w:numId w:val="1"/>
        </w:numPr>
        <w:tabs>
          <w:tab w:val="clear" w:pos="1440"/>
        </w:tabs>
        <w:spacing w:beforeLines="30" w:before="93" w:line="300" w:lineRule="auto"/>
        <w:ind w:left="0" w:firstLine="480"/>
        <w:jc w:val="left"/>
        <w:rPr>
          <w:rFonts w:eastAsia="仿宋_GB2312"/>
          <w:color w:val="000000"/>
          <w:szCs w:val="24"/>
        </w:rPr>
      </w:pPr>
      <w:r>
        <w:rPr>
          <w:rFonts w:eastAsia="仿宋_GB2312"/>
          <w:color w:val="000000"/>
          <w:szCs w:val="24"/>
        </w:rPr>
        <w:t>机械设计</w:t>
      </w:r>
      <w:r>
        <w:rPr>
          <w:rFonts w:eastAsia="仿宋_GB2312" w:hint="eastAsia"/>
          <w:color w:val="000000"/>
          <w:szCs w:val="24"/>
        </w:rPr>
        <w:t>基础</w:t>
      </w:r>
      <w:r>
        <w:rPr>
          <w:rFonts w:eastAsia="仿宋_GB2312"/>
          <w:color w:val="000000"/>
          <w:szCs w:val="24"/>
        </w:rPr>
        <w:t>模块：</w:t>
      </w:r>
      <w:r>
        <w:rPr>
          <w:rFonts w:eastAsia="仿宋_GB2312" w:hint="eastAsia"/>
          <w:color w:val="000000"/>
          <w:szCs w:val="24"/>
        </w:rPr>
        <w:t>60%</w:t>
      </w:r>
    </w:p>
    <w:p w14:paraId="78B92DE3" w14:textId="77777777" w:rsidR="00910B2C" w:rsidRDefault="00FE7D7D">
      <w:pPr>
        <w:widowControl/>
        <w:numPr>
          <w:ilvl w:val="1"/>
          <w:numId w:val="1"/>
        </w:numPr>
        <w:tabs>
          <w:tab w:val="clear" w:pos="1440"/>
        </w:tabs>
        <w:spacing w:beforeLines="30" w:before="93" w:line="300" w:lineRule="auto"/>
        <w:ind w:left="0" w:firstLine="480"/>
        <w:jc w:val="left"/>
        <w:rPr>
          <w:rFonts w:eastAsia="仿宋_GB2312"/>
          <w:color w:val="000000"/>
          <w:szCs w:val="24"/>
        </w:rPr>
      </w:pPr>
      <w:r>
        <w:rPr>
          <w:rFonts w:eastAsia="仿宋_GB2312"/>
          <w:color w:val="000000"/>
          <w:szCs w:val="24"/>
        </w:rPr>
        <w:t>机械制造</w:t>
      </w:r>
      <w:r>
        <w:rPr>
          <w:rFonts w:eastAsia="仿宋_GB2312" w:hint="eastAsia"/>
          <w:color w:val="000000"/>
          <w:szCs w:val="24"/>
        </w:rPr>
        <w:t>技术</w:t>
      </w:r>
      <w:r>
        <w:rPr>
          <w:rFonts w:eastAsia="仿宋_GB2312"/>
          <w:color w:val="000000"/>
          <w:szCs w:val="24"/>
        </w:rPr>
        <w:t>基础模块：</w:t>
      </w:r>
      <w:r>
        <w:rPr>
          <w:rFonts w:eastAsia="仿宋_GB2312" w:hint="eastAsia"/>
          <w:color w:val="000000"/>
          <w:szCs w:val="24"/>
        </w:rPr>
        <w:t>40</w:t>
      </w:r>
      <w:r>
        <w:rPr>
          <w:rFonts w:eastAsia="仿宋_GB2312"/>
          <w:color w:val="000000"/>
          <w:szCs w:val="24"/>
        </w:rPr>
        <w:t>%</w:t>
      </w:r>
    </w:p>
    <w:p w14:paraId="73225C9E" w14:textId="77777777" w:rsidR="00910B2C" w:rsidRDefault="00FE7D7D">
      <w:pPr>
        <w:widowControl/>
        <w:numPr>
          <w:ilvl w:val="0"/>
          <w:numId w:val="2"/>
        </w:numPr>
        <w:spacing w:beforeLines="30" w:before="93" w:line="300" w:lineRule="auto"/>
        <w:ind w:left="0" w:firstLine="482"/>
        <w:jc w:val="left"/>
        <w:rPr>
          <w:rFonts w:eastAsia="仿宋_GB2312"/>
          <w:color w:val="000000"/>
          <w:szCs w:val="24"/>
        </w:rPr>
      </w:pPr>
      <w:r>
        <w:rPr>
          <w:rStyle w:val="a6"/>
          <w:rFonts w:eastAsia="仿宋_GB2312"/>
          <w:color w:val="000000"/>
          <w:szCs w:val="24"/>
        </w:rPr>
        <w:t>题型与考</w:t>
      </w:r>
      <w:r>
        <w:rPr>
          <w:rStyle w:val="a6"/>
          <w:rFonts w:eastAsia="仿宋_GB2312" w:hint="eastAsia"/>
          <w:color w:val="000000"/>
          <w:szCs w:val="24"/>
        </w:rPr>
        <w:t>核</w:t>
      </w:r>
      <w:r>
        <w:rPr>
          <w:rStyle w:val="a6"/>
          <w:rFonts w:eastAsia="仿宋_GB2312"/>
          <w:color w:val="000000"/>
          <w:szCs w:val="24"/>
        </w:rPr>
        <w:t>定位</w:t>
      </w:r>
    </w:p>
    <w:tbl>
      <w:tblPr>
        <w:tblStyle w:val="a5"/>
        <w:tblW w:w="0" w:type="auto"/>
        <w:tblInd w:w="345" w:type="dxa"/>
        <w:tblLook w:val="04A0" w:firstRow="1" w:lastRow="0" w:firstColumn="1" w:lastColumn="0" w:noHBand="0" w:noVBand="1"/>
      </w:tblPr>
      <w:tblGrid>
        <w:gridCol w:w="3160"/>
        <w:gridCol w:w="1068"/>
        <w:gridCol w:w="3304"/>
      </w:tblGrid>
      <w:tr w:rsidR="00910B2C" w14:paraId="1AB9873C" w14:textId="77777777">
        <w:tc>
          <w:tcPr>
            <w:tcW w:w="3160" w:type="dxa"/>
            <w:shd w:val="clear" w:color="auto" w:fill="D8D8D8" w:themeFill="background1" w:themeFillShade="D8"/>
            <w:vAlign w:val="center"/>
          </w:tcPr>
          <w:p w14:paraId="0847FCAF" w14:textId="77777777" w:rsidR="00910B2C" w:rsidRDefault="00FE7D7D">
            <w:pPr>
              <w:widowControl/>
              <w:spacing w:beforeLines="30" w:before="93" w:line="300" w:lineRule="auto"/>
              <w:ind w:firstLineChars="0" w:firstLine="0"/>
              <w:jc w:val="center"/>
              <w:rPr>
                <w:rFonts w:eastAsia="仿宋_GB2312"/>
                <w:color w:val="000000"/>
                <w:szCs w:val="24"/>
              </w:rPr>
            </w:pPr>
            <w:r>
              <w:rPr>
                <w:rFonts w:eastAsia="仿宋_GB2312"/>
                <w:b/>
                <w:bCs/>
                <w:color w:val="000000"/>
                <w:kern w:val="0"/>
                <w:szCs w:val="24"/>
                <w:lang w:bidi="ar"/>
              </w:rPr>
              <w:t>题型</w:t>
            </w:r>
          </w:p>
        </w:tc>
        <w:tc>
          <w:tcPr>
            <w:tcW w:w="1068" w:type="dxa"/>
            <w:shd w:val="clear" w:color="auto" w:fill="D8D8D8" w:themeFill="background1" w:themeFillShade="D8"/>
            <w:vAlign w:val="center"/>
          </w:tcPr>
          <w:p w14:paraId="4CB56C9D" w14:textId="77777777" w:rsidR="00910B2C" w:rsidRDefault="00FE7D7D">
            <w:pPr>
              <w:widowControl/>
              <w:spacing w:beforeLines="30" w:before="93" w:line="300" w:lineRule="auto"/>
              <w:ind w:firstLineChars="0" w:firstLine="0"/>
              <w:jc w:val="center"/>
              <w:rPr>
                <w:rFonts w:eastAsia="仿宋_GB2312"/>
                <w:color w:val="000000"/>
                <w:szCs w:val="24"/>
              </w:rPr>
            </w:pPr>
            <w:r>
              <w:rPr>
                <w:rFonts w:eastAsia="仿宋_GB2312"/>
                <w:b/>
                <w:bCs/>
                <w:color w:val="000000"/>
                <w:kern w:val="0"/>
                <w:szCs w:val="24"/>
                <w:lang w:bidi="ar"/>
              </w:rPr>
              <w:t>分值</w:t>
            </w:r>
          </w:p>
        </w:tc>
        <w:tc>
          <w:tcPr>
            <w:tcW w:w="3304" w:type="dxa"/>
            <w:shd w:val="clear" w:color="auto" w:fill="D8D8D8" w:themeFill="background1" w:themeFillShade="D8"/>
            <w:vAlign w:val="center"/>
          </w:tcPr>
          <w:p w14:paraId="67148EDC" w14:textId="77777777" w:rsidR="00910B2C" w:rsidRDefault="00FE7D7D">
            <w:pPr>
              <w:widowControl/>
              <w:spacing w:beforeLines="30" w:before="93" w:line="300" w:lineRule="auto"/>
              <w:ind w:firstLineChars="0" w:firstLine="0"/>
              <w:jc w:val="center"/>
              <w:rPr>
                <w:rFonts w:eastAsia="仿宋_GB2312"/>
                <w:color w:val="000000"/>
                <w:szCs w:val="24"/>
              </w:rPr>
            </w:pPr>
            <w:r>
              <w:rPr>
                <w:rFonts w:eastAsia="仿宋_GB2312"/>
                <w:b/>
                <w:bCs/>
                <w:color w:val="000000"/>
                <w:kern w:val="0"/>
                <w:szCs w:val="24"/>
                <w:lang w:bidi="ar"/>
              </w:rPr>
              <w:t>考</w:t>
            </w:r>
            <w:r>
              <w:rPr>
                <w:rFonts w:eastAsia="仿宋_GB2312" w:hint="eastAsia"/>
                <w:b/>
                <w:bCs/>
                <w:color w:val="000000"/>
                <w:kern w:val="0"/>
                <w:szCs w:val="24"/>
                <w:lang w:bidi="ar"/>
              </w:rPr>
              <w:t>核</w:t>
            </w:r>
            <w:r>
              <w:rPr>
                <w:rFonts w:eastAsia="仿宋_GB2312"/>
                <w:b/>
                <w:bCs/>
                <w:color w:val="000000"/>
                <w:kern w:val="0"/>
                <w:szCs w:val="24"/>
                <w:lang w:bidi="ar"/>
              </w:rPr>
              <w:t>目标</w:t>
            </w:r>
          </w:p>
        </w:tc>
      </w:tr>
      <w:tr w:rsidR="00910B2C" w14:paraId="0C32D0E1" w14:textId="77777777">
        <w:tc>
          <w:tcPr>
            <w:tcW w:w="3160" w:type="dxa"/>
            <w:vAlign w:val="center"/>
          </w:tcPr>
          <w:p w14:paraId="5A85BF32" w14:textId="77777777" w:rsidR="00910B2C" w:rsidRDefault="00FE7D7D">
            <w:pPr>
              <w:widowControl/>
              <w:spacing w:beforeLines="30" w:before="93" w:line="300" w:lineRule="auto"/>
              <w:ind w:firstLineChars="0" w:firstLine="0"/>
              <w:jc w:val="center"/>
              <w:rPr>
                <w:rFonts w:eastAsia="仿宋_GB2312"/>
                <w:color w:val="000000"/>
                <w:szCs w:val="24"/>
              </w:rPr>
            </w:pPr>
            <w:r>
              <w:rPr>
                <w:rFonts w:eastAsia="仿宋_GB2312"/>
                <w:color w:val="000000"/>
                <w:kern w:val="0"/>
                <w:sz w:val="22"/>
                <w:szCs w:val="22"/>
                <w:lang w:bidi="ar"/>
              </w:rPr>
              <w:t>客观题</w:t>
            </w:r>
            <w:r>
              <w:rPr>
                <w:rFonts w:eastAsia="仿宋_GB2312" w:hint="eastAsia"/>
                <w:color w:val="000000"/>
                <w:kern w:val="0"/>
                <w:sz w:val="22"/>
                <w:szCs w:val="22"/>
                <w:lang w:bidi="ar"/>
              </w:rPr>
              <w:t>（选择</w:t>
            </w:r>
            <w:r>
              <w:rPr>
                <w:rFonts w:eastAsia="仿宋_GB2312" w:hint="eastAsia"/>
                <w:color w:val="000000"/>
                <w:kern w:val="0"/>
                <w:sz w:val="22"/>
                <w:szCs w:val="22"/>
                <w:lang w:bidi="ar"/>
              </w:rPr>
              <w:t>/</w:t>
            </w:r>
            <w:r>
              <w:rPr>
                <w:rFonts w:eastAsia="仿宋_GB2312" w:hint="eastAsia"/>
                <w:color w:val="000000"/>
                <w:kern w:val="0"/>
                <w:sz w:val="22"/>
                <w:szCs w:val="22"/>
                <w:lang w:bidi="ar"/>
              </w:rPr>
              <w:t>填空</w:t>
            </w:r>
            <w:r>
              <w:rPr>
                <w:rFonts w:eastAsia="仿宋_GB2312" w:hint="eastAsia"/>
                <w:color w:val="000000"/>
                <w:kern w:val="0"/>
                <w:sz w:val="22"/>
                <w:szCs w:val="22"/>
                <w:lang w:bidi="ar"/>
              </w:rPr>
              <w:t>/</w:t>
            </w:r>
            <w:r>
              <w:rPr>
                <w:rFonts w:eastAsia="仿宋_GB2312" w:hint="eastAsia"/>
                <w:color w:val="000000"/>
                <w:kern w:val="0"/>
                <w:sz w:val="22"/>
                <w:szCs w:val="22"/>
                <w:lang w:bidi="ar"/>
              </w:rPr>
              <w:t>判断，可选）</w:t>
            </w:r>
          </w:p>
        </w:tc>
        <w:tc>
          <w:tcPr>
            <w:tcW w:w="1068" w:type="dxa"/>
            <w:vAlign w:val="center"/>
          </w:tcPr>
          <w:p w14:paraId="5804B60F" w14:textId="77777777" w:rsidR="00910B2C" w:rsidRDefault="00FE7D7D">
            <w:pPr>
              <w:widowControl/>
              <w:spacing w:beforeLines="30" w:before="93" w:line="300" w:lineRule="auto"/>
              <w:ind w:firstLineChars="0" w:firstLine="0"/>
              <w:jc w:val="center"/>
              <w:rPr>
                <w:rFonts w:eastAsia="仿宋_GB2312"/>
                <w:color w:val="000000"/>
                <w:szCs w:val="24"/>
              </w:rPr>
            </w:pPr>
            <w:r>
              <w:rPr>
                <w:rFonts w:eastAsia="仿宋_GB2312" w:hint="eastAsia"/>
                <w:color w:val="000000"/>
                <w:kern w:val="0"/>
                <w:sz w:val="22"/>
                <w:szCs w:val="22"/>
                <w:lang w:bidi="ar"/>
              </w:rPr>
              <w:t>4</w:t>
            </w:r>
            <w:r>
              <w:rPr>
                <w:rFonts w:eastAsia="仿宋_GB2312"/>
                <w:color w:val="000000"/>
                <w:kern w:val="0"/>
                <w:sz w:val="22"/>
                <w:szCs w:val="22"/>
                <w:lang w:bidi="ar"/>
              </w:rPr>
              <w:t>0</w:t>
            </w:r>
            <w:r>
              <w:rPr>
                <w:rFonts w:eastAsia="仿宋_GB2312"/>
                <w:color w:val="000000"/>
                <w:kern w:val="0"/>
                <w:sz w:val="22"/>
                <w:szCs w:val="22"/>
                <w:lang w:bidi="ar"/>
              </w:rPr>
              <w:t>分</w:t>
            </w:r>
          </w:p>
        </w:tc>
        <w:tc>
          <w:tcPr>
            <w:tcW w:w="3304" w:type="dxa"/>
            <w:vAlign w:val="center"/>
          </w:tcPr>
          <w:p w14:paraId="47C92F92" w14:textId="77777777" w:rsidR="00910B2C" w:rsidRDefault="00FE7D7D">
            <w:pPr>
              <w:widowControl/>
              <w:spacing w:beforeLines="30" w:before="93" w:line="300" w:lineRule="auto"/>
              <w:ind w:firstLineChars="0" w:firstLine="0"/>
              <w:jc w:val="center"/>
              <w:rPr>
                <w:rFonts w:eastAsia="仿宋_GB2312"/>
                <w:color w:val="000000"/>
                <w:szCs w:val="24"/>
              </w:rPr>
            </w:pPr>
            <w:r>
              <w:rPr>
                <w:rFonts w:eastAsia="仿宋_GB2312"/>
                <w:color w:val="000000"/>
                <w:kern w:val="0"/>
                <w:sz w:val="22"/>
                <w:szCs w:val="22"/>
                <w:lang w:bidi="ar"/>
              </w:rPr>
              <w:t>基础概念</w:t>
            </w:r>
            <w:r>
              <w:rPr>
                <w:rFonts w:eastAsia="仿宋_GB2312" w:hint="eastAsia"/>
                <w:color w:val="000000"/>
                <w:kern w:val="0"/>
                <w:sz w:val="22"/>
                <w:szCs w:val="22"/>
                <w:lang w:bidi="ar"/>
              </w:rPr>
              <w:t>理解</w:t>
            </w:r>
          </w:p>
        </w:tc>
      </w:tr>
      <w:tr w:rsidR="00910B2C" w14:paraId="54659126" w14:textId="77777777">
        <w:tc>
          <w:tcPr>
            <w:tcW w:w="3160" w:type="dxa"/>
            <w:vAlign w:val="center"/>
          </w:tcPr>
          <w:p w14:paraId="1483FD3D" w14:textId="77777777" w:rsidR="00910B2C" w:rsidRDefault="00FE7D7D">
            <w:pPr>
              <w:widowControl/>
              <w:spacing w:beforeLines="30" w:before="93" w:line="300" w:lineRule="auto"/>
              <w:ind w:firstLineChars="0" w:firstLine="0"/>
              <w:jc w:val="center"/>
              <w:rPr>
                <w:rFonts w:eastAsia="仿宋_GB2312"/>
                <w:color w:val="000000"/>
                <w:szCs w:val="24"/>
              </w:rPr>
            </w:pPr>
            <w:r>
              <w:rPr>
                <w:rFonts w:eastAsia="仿宋_GB2312" w:hint="eastAsia"/>
                <w:color w:val="000000"/>
                <w:kern w:val="0"/>
                <w:sz w:val="22"/>
                <w:szCs w:val="22"/>
                <w:lang w:bidi="ar"/>
              </w:rPr>
              <w:t>简答题</w:t>
            </w:r>
          </w:p>
        </w:tc>
        <w:tc>
          <w:tcPr>
            <w:tcW w:w="1068" w:type="dxa"/>
            <w:vAlign w:val="center"/>
          </w:tcPr>
          <w:p w14:paraId="2696DB2A" w14:textId="77777777" w:rsidR="00910B2C" w:rsidRDefault="00FE7D7D">
            <w:pPr>
              <w:widowControl/>
              <w:spacing w:beforeLines="30" w:before="93" w:line="300" w:lineRule="auto"/>
              <w:ind w:firstLineChars="0" w:firstLine="0"/>
              <w:jc w:val="center"/>
              <w:rPr>
                <w:rFonts w:eastAsia="仿宋_GB2312"/>
                <w:color w:val="000000"/>
                <w:szCs w:val="24"/>
              </w:rPr>
            </w:pPr>
            <w:r>
              <w:rPr>
                <w:rFonts w:eastAsia="仿宋_GB2312" w:hint="eastAsia"/>
                <w:color w:val="000000"/>
                <w:kern w:val="0"/>
                <w:sz w:val="22"/>
                <w:szCs w:val="22"/>
                <w:lang w:bidi="ar"/>
              </w:rPr>
              <w:t>4</w:t>
            </w:r>
            <w:r>
              <w:rPr>
                <w:rFonts w:eastAsia="仿宋_GB2312"/>
                <w:color w:val="000000"/>
                <w:kern w:val="0"/>
                <w:sz w:val="22"/>
                <w:szCs w:val="22"/>
                <w:lang w:bidi="ar"/>
              </w:rPr>
              <w:t>0</w:t>
            </w:r>
            <w:r>
              <w:rPr>
                <w:rFonts w:eastAsia="仿宋_GB2312"/>
                <w:color w:val="000000"/>
                <w:kern w:val="0"/>
                <w:sz w:val="22"/>
                <w:szCs w:val="22"/>
                <w:lang w:bidi="ar"/>
              </w:rPr>
              <w:t>分</w:t>
            </w:r>
          </w:p>
        </w:tc>
        <w:tc>
          <w:tcPr>
            <w:tcW w:w="3304" w:type="dxa"/>
            <w:vAlign w:val="center"/>
          </w:tcPr>
          <w:p w14:paraId="0462911C" w14:textId="77777777" w:rsidR="00910B2C" w:rsidRDefault="00FE7D7D">
            <w:pPr>
              <w:widowControl/>
              <w:spacing w:beforeLines="30" w:before="93" w:line="300" w:lineRule="auto"/>
              <w:ind w:firstLineChars="0" w:firstLine="0"/>
              <w:jc w:val="center"/>
              <w:rPr>
                <w:rFonts w:eastAsia="仿宋_GB2312"/>
                <w:color w:val="000000"/>
                <w:szCs w:val="24"/>
              </w:rPr>
            </w:pPr>
            <w:r>
              <w:rPr>
                <w:rFonts w:eastAsia="仿宋_GB2312" w:hint="eastAsia"/>
                <w:color w:val="000000"/>
                <w:kern w:val="0"/>
                <w:sz w:val="22"/>
                <w:szCs w:val="22"/>
                <w:lang w:bidi="ar"/>
              </w:rPr>
              <w:t>基本</w:t>
            </w:r>
            <w:r>
              <w:rPr>
                <w:rFonts w:eastAsia="仿宋_GB2312"/>
                <w:color w:val="000000"/>
                <w:kern w:val="0"/>
                <w:sz w:val="22"/>
                <w:szCs w:val="22"/>
                <w:lang w:bidi="ar"/>
              </w:rPr>
              <w:t>原理应用</w:t>
            </w:r>
          </w:p>
        </w:tc>
      </w:tr>
      <w:tr w:rsidR="00910B2C" w14:paraId="1870FED8" w14:textId="77777777">
        <w:tc>
          <w:tcPr>
            <w:tcW w:w="3160" w:type="dxa"/>
            <w:vAlign w:val="center"/>
          </w:tcPr>
          <w:p w14:paraId="577E3E90" w14:textId="77777777" w:rsidR="00910B2C" w:rsidRDefault="00FE7D7D">
            <w:pPr>
              <w:widowControl/>
              <w:spacing w:beforeLines="30" w:before="93" w:line="300" w:lineRule="auto"/>
              <w:ind w:firstLineChars="0" w:firstLine="0"/>
              <w:jc w:val="center"/>
              <w:rPr>
                <w:rFonts w:eastAsia="仿宋_GB2312"/>
                <w:color w:val="000000"/>
                <w:szCs w:val="24"/>
              </w:rPr>
            </w:pPr>
            <w:r>
              <w:rPr>
                <w:rFonts w:eastAsia="仿宋_GB2312" w:hint="eastAsia"/>
                <w:color w:val="000000"/>
                <w:kern w:val="0"/>
                <w:sz w:val="22"/>
                <w:szCs w:val="22"/>
                <w:lang w:bidi="ar"/>
              </w:rPr>
              <w:t>综合分析计算题</w:t>
            </w:r>
          </w:p>
        </w:tc>
        <w:tc>
          <w:tcPr>
            <w:tcW w:w="1068" w:type="dxa"/>
            <w:vAlign w:val="center"/>
          </w:tcPr>
          <w:p w14:paraId="2132F966" w14:textId="77777777" w:rsidR="00910B2C" w:rsidRDefault="00FE7D7D">
            <w:pPr>
              <w:widowControl/>
              <w:spacing w:beforeLines="30" w:before="93" w:line="300" w:lineRule="auto"/>
              <w:ind w:firstLineChars="0" w:firstLine="0"/>
              <w:jc w:val="center"/>
              <w:rPr>
                <w:rFonts w:eastAsia="仿宋_GB2312"/>
                <w:color w:val="000000"/>
                <w:szCs w:val="24"/>
              </w:rPr>
            </w:pPr>
            <w:r>
              <w:rPr>
                <w:rFonts w:eastAsia="仿宋_GB2312" w:hint="eastAsia"/>
                <w:color w:val="000000"/>
                <w:kern w:val="0"/>
                <w:sz w:val="22"/>
                <w:szCs w:val="22"/>
                <w:lang w:bidi="ar"/>
              </w:rPr>
              <w:t>7</w:t>
            </w:r>
            <w:r>
              <w:rPr>
                <w:rFonts w:eastAsia="仿宋_GB2312"/>
                <w:color w:val="000000"/>
                <w:kern w:val="0"/>
                <w:sz w:val="22"/>
                <w:szCs w:val="22"/>
                <w:lang w:bidi="ar"/>
              </w:rPr>
              <w:t>0</w:t>
            </w:r>
            <w:r>
              <w:rPr>
                <w:rFonts w:eastAsia="仿宋_GB2312"/>
                <w:color w:val="000000"/>
                <w:kern w:val="0"/>
                <w:sz w:val="22"/>
                <w:szCs w:val="22"/>
                <w:lang w:bidi="ar"/>
              </w:rPr>
              <w:t>分</w:t>
            </w:r>
          </w:p>
        </w:tc>
        <w:tc>
          <w:tcPr>
            <w:tcW w:w="3304" w:type="dxa"/>
            <w:vAlign w:val="center"/>
          </w:tcPr>
          <w:p w14:paraId="3B9684CA" w14:textId="77777777" w:rsidR="00910B2C" w:rsidRDefault="00FE7D7D">
            <w:pPr>
              <w:widowControl/>
              <w:spacing w:beforeLines="30" w:before="93" w:line="300" w:lineRule="auto"/>
              <w:ind w:firstLineChars="0" w:firstLine="0"/>
              <w:jc w:val="center"/>
              <w:rPr>
                <w:rFonts w:eastAsia="仿宋_GB2312"/>
                <w:color w:val="000000"/>
                <w:szCs w:val="24"/>
              </w:rPr>
            </w:pPr>
            <w:r>
              <w:rPr>
                <w:rFonts w:eastAsia="仿宋_GB2312"/>
                <w:color w:val="000000"/>
                <w:kern w:val="0"/>
                <w:sz w:val="22"/>
                <w:szCs w:val="22"/>
                <w:lang w:bidi="ar"/>
              </w:rPr>
              <w:t>问题</w:t>
            </w:r>
            <w:r>
              <w:rPr>
                <w:rFonts w:eastAsia="仿宋_GB2312" w:hint="eastAsia"/>
                <w:color w:val="000000"/>
                <w:kern w:val="0"/>
                <w:sz w:val="22"/>
                <w:szCs w:val="22"/>
                <w:lang w:bidi="ar"/>
              </w:rPr>
              <w:t>综合</w:t>
            </w:r>
            <w:r>
              <w:rPr>
                <w:rFonts w:eastAsia="仿宋_GB2312"/>
                <w:color w:val="000000"/>
                <w:kern w:val="0"/>
                <w:sz w:val="22"/>
                <w:szCs w:val="22"/>
                <w:lang w:bidi="ar"/>
              </w:rPr>
              <w:t>分析与</w:t>
            </w:r>
            <w:r>
              <w:rPr>
                <w:rFonts w:eastAsia="仿宋_GB2312" w:hint="eastAsia"/>
                <w:color w:val="000000"/>
                <w:kern w:val="0"/>
                <w:sz w:val="22"/>
                <w:szCs w:val="22"/>
                <w:lang w:bidi="ar"/>
              </w:rPr>
              <w:t>计算</w:t>
            </w:r>
          </w:p>
        </w:tc>
      </w:tr>
    </w:tbl>
    <w:p w14:paraId="41ED668E" w14:textId="77777777" w:rsidR="00910B2C" w:rsidRDefault="00FE7D7D">
      <w:pPr>
        <w:pStyle w:val="2"/>
        <w:widowControl/>
        <w:numPr>
          <w:ilvl w:val="0"/>
          <w:numId w:val="3"/>
        </w:numPr>
        <w:spacing w:beforeLines="30" w:before="93" w:beforeAutospacing="0" w:afterAutospacing="0" w:line="300" w:lineRule="auto"/>
        <w:ind w:firstLine="482"/>
        <w:rPr>
          <w:rFonts w:ascii="Times New Roman" w:eastAsia="仿宋_GB2312" w:hAnsi="Times New Roman" w:hint="default"/>
          <w:color w:val="000000"/>
          <w:sz w:val="24"/>
          <w:szCs w:val="24"/>
        </w:rPr>
      </w:pPr>
      <w:r>
        <w:rPr>
          <w:rFonts w:ascii="Times New Roman" w:eastAsia="仿宋_GB2312" w:hAnsi="Times New Roman" w:hint="default"/>
          <w:color w:val="000000"/>
          <w:sz w:val="24"/>
          <w:szCs w:val="24"/>
        </w:rPr>
        <w:t>考</w:t>
      </w:r>
      <w:r>
        <w:rPr>
          <w:rFonts w:ascii="Times New Roman" w:eastAsia="仿宋_GB2312" w:hAnsi="Times New Roman"/>
          <w:color w:val="000000"/>
          <w:sz w:val="24"/>
          <w:szCs w:val="24"/>
        </w:rPr>
        <w:t>核</w:t>
      </w:r>
      <w:r>
        <w:rPr>
          <w:rFonts w:ascii="Times New Roman" w:eastAsia="仿宋_GB2312" w:hAnsi="Times New Roman" w:hint="default"/>
          <w:color w:val="000000"/>
          <w:sz w:val="24"/>
          <w:szCs w:val="24"/>
        </w:rPr>
        <w:t>内容与要求</w:t>
      </w:r>
    </w:p>
    <w:p w14:paraId="4B84375E" w14:textId="77777777" w:rsidR="00910B2C" w:rsidRDefault="00FE7D7D">
      <w:pPr>
        <w:pStyle w:val="3"/>
        <w:widowControl/>
        <w:spacing w:beforeLines="30" w:before="93" w:beforeAutospacing="0" w:afterAutospacing="0" w:line="300" w:lineRule="auto"/>
        <w:ind w:firstLine="482"/>
        <w:rPr>
          <w:rFonts w:ascii="Times New Roman" w:eastAsia="仿宋_GB2312" w:hAnsi="Times New Roman" w:hint="default"/>
          <w:color w:val="000000"/>
          <w:sz w:val="24"/>
          <w:szCs w:val="24"/>
        </w:rPr>
      </w:pPr>
      <w:r>
        <w:rPr>
          <w:rFonts w:ascii="Times New Roman" w:eastAsia="仿宋_GB2312" w:hAnsi="Times New Roman" w:hint="default"/>
          <w:color w:val="000000"/>
          <w:sz w:val="24"/>
          <w:szCs w:val="24"/>
        </w:rPr>
        <w:t>模块</w:t>
      </w:r>
      <w:proofErr w:type="gramStart"/>
      <w:r>
        <w:rPr>
          <w:rFonts w:ascii="Times New Roman" w:eastAsia="仿宋_GB2312" w:hAnsi="Times New Roman" w:hint="default"/>
          <w:color w:val="000000"/>
          <w:sz w:val="24"/>
          <w:szCs w:val="24"/>
        </w:rPr>
        <w:t>一</w:t>
      </w:r>
      <w:proofErr w:type="gramEnd"/>
      <w:r>
        <w:rPr>
          <w:rFonts w:ascii="Times New Roman" w:eastAsia="仿宋_GB2312" w:hAnsi="Times New Roman" w:hint="default"/>
          <w:color w:val="000000"/>
          <w:sz w:val="24"/>
          <w:szCs w:val="24"/>
        </w:rPr>
        <w:t>：机械设计</w:t>
      </w:r>
      <w:r>
        <w:rPr>
          <w:rFonts w:ascii="Times New Roman" w:eastAsia="仿宋_GB2312" w:hAnsi="Times New Roman"/>
          <w:color w:val="000000"/>
          <w:sz w:val="24"/>
          <w:szCs w:val="24"/>
        </w:rPr>
        <w:t>基础</w:t>
      </w:r>
    </w:p>
    <w:p w14:paraId="2A4CEC90" w14:textId="77777777" w:rsidR="00910B2C" w:rsidRDefault="00FE7D7D">
      <w:pPr>
        <w:widowControl/>
        <w:spacing w:beforeLines="30" w:before="93" w:line="300" w:lineRule="auto"/>
        <w:ind w:firstLine="480"/>
        <w:jc w:val="left"/>
        <w:rPr>
          <w:rFonts w:eastAsia="仿宋_GB2312"/>
          <w:color w:val="000000"/>
          <w:kern w:val="0"/>
          <w:szCs w:val="24"/>
          <w:lang w:bidi="ar"/>
        </w:rPr>
      </w:pPr>
      <w:r>
        <w:rPr>
          <w:rFonts w:eastAsia="仿宋_GB2312"/>
          <w:color w:val="000000"/>
          <w:kern w:val="0"/>
          <w:szCs w:val="24"/>
          <w:lang w:bidi="ar"/>
        </w:rPr>
        <w:t>本模块要求考生掌握</w:t>
      </w:r>
      <w:r>
        <w:rPr>
          <w:rFonts w:eastAsia="仿宋_GB2312" w:hint="eastAsia"/>
          <w:color w:val="000000"/>
          <w:kern w:val="0"/>
          <w:szCs w:val="24"/>
          <w:lang w:bidi="ar"/>
        </w:rPr>
        <w:t>机械</w:t>
      </w:r>
      <w:r>
        <w:rPr>
          <w:rFonts w:eastAsia="仿宋_GB2312"/>
          <w:color w:val="000000"/>
          <w:kern w:val="0"/>
          <w:szCs w:val="24"/>
          <w:lang w:bidi="ar"/>
        </w:rPr>
        <w:t>设计</w:t>
      </w:r>
      <w:r>
        <w:rPr>
          <w:rFonts w:eastAsia="仿宋_GB2312" w:hint="eastAsia"/>
          <w:color w:val="000000"/>
          <w:kern w:val="0"/>
          <w:szCs w:val="24"/>
          <w:lang w:bidi="ar"/>
        </w:rPr>
        <w:t>基础的基本概念、核心原理和综合分析计算等知识体系</w:t>
      </w:r>
      <w:r>
        <w:rPr>
          <w:rFonts w:eastAsia="仿宋_GB2312"/>
          <w:color w:val="000000"/>
          <w:kern w:val="0"/>
          <w:szCs w:val="24"/>
          <w:lang w:bidi="ar"/>
        </w:rPr>
        <w:t>。</w:t>
      </w:r>
    </w:p>
    <w:p w14:paraId="641C1ADD" w14:textId="77777777" w:rsidR="00910B2C" w:rsidRDefault="00FE7D7D">
      <w:pPr>
        <w:widowControl/>
        <w:numPr>
          <w:ilvl w:val="0"/>
          <w:numId w:val="4"/>
        </w:numPr>
        <w:spacing w:beforeLines="30" w:before="93" w:line="300" w:lineRule="auto"/>
        <w:ind w:firstLine="482"/>
        <w:rPr>
          <w:rFonts w:eastAsia="仿宋_GB2312"/>
          <w:b/>
          <w:bCs/>
          <w:szCs w:val="24"/>
        </w:rPr>
      </w:pPr>
      <w:r>
        <w:rPr>
          <w:rFonts w:eastAsia="仿宋_GB2312" w:hint="eastAsia"/>
          <w:b/>
          <w:bCs/>
          <w:szCs w:val="24"/>
        </w:rPr>
        <w:t>平面</w:t>
      </w:r>
      <w:r>
        <w:rPr>
          <w:rFonts w:eastAsia="仿宋_GB2312"/>
          <w:b/>
          <w:bCs/>
          <w:szCs w:val="24"/>
        </w:rPr>
        <w:t>机构自由度</w:t>
      </w:r>
      <w:r>
        <w:rPr>
          <w:rFonts w:eastAsia="仿宋_GB2312" w:hint="eastAsia"/>
          <w:b/>
          <w:bCs/>
          <w:szCs w:val="24"/>
        </w:rPr>
        <w:t>计算和</w:t>
      </w:r>
      <w:r>
        <w:rPr>
          <w:rFonts w:eastAsia="仿宋_GB2312"/>
          <w:b/>
          <w:bCs/>
          <w:szCs w:val="24"/>
        </w:rPr>
        <w:t>速度分析</w:t>
      </w:r>
    </w:p>
    <w:p w14:paraId="253F8639" w14:textId="77777777" w:rsidR="00910B2C" w:rsidRDefault="00FE7D7D">
      <w:pPr>
        <w:widowControl/>
        <w:spacing w:beforeLines="30" w:before="93" w:line="300" w:lineRule="auto"/>
        <w:ind w:firstLine="480"/>
        <w:rPr>
          <w:rFonts w:eastAsia="仿宋_GB2312"/>
          <w:szCs w:val="24"/>
        </w:rPr>
      </w:pPr>
      <w:r>
        <w:rPr>
          <w:rFonts w:eastAsia="仿宋_GB2312" w:hint="eastAsia"/>
          <w:szCs w:val="24"/>
        </w:rPr>
        <w:t>了解运动副及其分类、平面机构运动简图的画法，掌握平面机构自由度的计算方法，理解机构具有确定运动的条件；了解平面机构中速度瞬心及其在机构速度分析中的应用。</w:t>
      </w:r>
    </w:p>
    <w:p w14:paraId="110D0ECE" w14:textId="77777777" w:rsidR="00910B2C" w:rsidRDefault="00FE7D7D">
      <w:pPr>
        <w:widowControl/>
        <w:numPr>
          <w:ilvl w:val="0"/>
          <w:numId w:val="4"/>
        </w:numPr>
        <w:spacing w:beforeLines="30" w:before="93" w:line="300" w:lineRule="auto"/>
        <w:ind w:firstLine="482"/>
        <w:rPr>
          <w:rFonts w:eastAsia="仿宋_GB2312"/>
          <w:b/>
          <w:bCs/>
          <w:szCs w:val="24"/>
        </w:rPr>
      </w:pPr>
      <w:r>
        <w:rPr>
          <w:rFonts w:eastAsia="仿宋_GB2312" w:hint="eastAsia"/>
          <w:b/>
          <w:bCs/>
          <w:szCs w:val="24"/>
        </w:rPr>
        <w:lastRenderedPageBreak/>
        <w:t>平面连杆机构及其设计</w:t>
      </w:r>
    </w:p>
    <w:p w14:paraId="3CFD9CFF" w14:textId="77777777" w:rsidR="00910B2C" w:rsidRDefault="00FE7D7D">
      <w:pPr>
        <w:widowControl/>
        <w:spacing w:beforeLines="30" w:before="93" w:line="300" w:lineRule="auto"/>
        <w:ind w:firstLine="480"/>
        <w:rPr>
          <w:rFonts w:eastAsia="仿宋_GB2312"/>
          <w:szCs w:val="24"/>
        </w:rPr>
      </w:pPr>
      <w:r>
        <w:rPr>
          <w:rFonts w:eastAsia="仿宋_GB2312" w:hint="eastAsia"/>
          <w:szCs w:val="24"/>
        </w:rPr>
        <w:t>了解平面四杆机构的基本类型及其应用，掌握平面四杆机构的基本特性及其设计方法（图解法）。</w:t>
      </w:r>
    </w:p>
    <w:p w14:paraId="687CCA43" w14:textId="77777777" w:rsidR="00910B2C" w:rsidRDefault="00FE7D7D">
      <w:pPr>
        <w:widowControl/>
        <w:numPr>
          <w:ilvl w:val="0"/>
          <w:numId w:val="4"/>
        </w:numPr>
        <w:spacing w:beforeLines="30" w:before="93" w:line="300" w:lineRule="auto"/>
        <w:ind w:firstLine="482"/>
        <w:rPr>
          <w:rFonts w:eastAsia="仿宋_GB2312"/>
          <w:b/>
          <w:bCs/>
          <w:szCs w:val="24"/>
        </w:rPr>
      </w:pPr>
      <w:r>
        <w:rPr>
          <w:rFonts w:eastAsia="仿宋_GB2312"/>
          <w:b/>
          <w:bCs/>
          <w:szCs w:val="24"/>
        </w:rPr>
        <w:t>凸轮机构及其设计</w:t>
      </w:r>
    </w:p>
    <w:p w14:paraId="16684E33" w14:textId="77777777" w:rsidR="00910B2C" w:rsidRDefault="00FE7D7D">
      <w:pPr>
        <w:widowControl/>
        <w:spacing w:beforeLines="30" w:before="93" w:line="300" w:lineRule="auto"/>
        <w:ind w:firstLine="480"/>
        <w:rPr>
          <w:rFonts w:eastAsia="仿宋_GB2312"/>
          <w:szCs w:val="24"/>
        </w:rPr>
      </w:pPr>
      <w:r>
        <w:rPr>
          <w:rFonts w:eastAsia="仿宋_GB2312" w:hint="eastAsia"/>
          <w:szCs w:val="24"/>
        </w:rPr>
        <w:t>了解凸轮机构的应用及类型、从动件的常用运动规律及特点，理解凸轮机构的压力角，掌握图解法设计</w:t>
      </w:r>
      <w:proofErr w:type="gramStart"/>
      <w:r>
        <w:rPr>
          <w:rFonts w:eastAsia="仿宋_GB2312" w:hint="eastAsia"/>
          <w:szCs w:val="24"/>
        </w:rPr>
        <w:t>凸</w:t>
      </w:r>
      <w:proofErr w:type="gramEnd"/>
      <w:r>
        <w:rPr>
          <w:rFonts w:eastAsia="仿宋_GB2312" w:hint="eastAsia"/>
          <w:szCs w:val="24"/>
        </w:rPr>
        <w:t>轮廓线。</w:t>
      </w:r>
    </w:p>
    <w:p w14:paraId="3A8CB68C" w14:textId="77777777" w:rsidR="00910B2C" w:rsidRDefault="00FE7D7D">
      <w:pPr>
        <w:widowControl/>
        <w:numPr>
          <w:ilvl w:val="0"/>
          <w:numId w:val="4"/>
        </w:numPr>
        <w:spacing w:beforeLines="30" w:before="93" w:line="300" w:lineRule="auto"/>
        <w:ind w:firstLine="482"/>
        <w:rPr>
          <w:rFonts w:eastAsia="仿宋_GB2312"/>
          <w:b/>
          <w:bCs/>
          <w:szCs w:val="24"/>
        </w:rPr>
      </w:pPr>
      <w:r>
        <w:rPr>
          <w:rFonts w:eastAsia="仿宋_GB2312"/>
          <w:b/>
          <w:bCs/>
          <w:szCs w:val="24"/>
        </w:rPr>
        <w:t>齿轮机构及</w:t>
      </w:r>
      <w:r>
        <w:rPr>
          <w:rFonts w:eastAsia="仿宋_GB2312" w:hint="eastAsia"/>
          <w:b/>
          <w:bCs/>
          <w:szCs w:val="24"/>
        </w:rPr>
        <w:t>轮系</w:t>
      </w:r>
    </w:p>
    <w:p w14:paraId="4343DF4B" w14:textId="77777777" w:rsidR="00910B2C" w:rsidRDefault="00FE7D7D">
      <w:pPr>
        <w:widowControl/>
        <w:spacing w:beforeLines="30" w:before="93" w:line="300" w:lineRule="auto"/>
        <w:ind w:firstLine="480"/>
        <w:rPr>
          <w:rFonts w:eastAsia="仿宋_GB2312"/>
          <w:szCs w:val="24"/>
        </w:rPr>
      </w:pPr>
      <w:r>
        <w:rPr>
          <w:rFonts w:eastAsia="仿宋_GB2312" w:hint="eastAsia"/>
          <w:szCs w:val="24"/>
        </w:rPr>
        <w:t>了解齿轮机构的特点和类型，理解齿廓</w:t>
      </w:r>
      <w:proofErr w:type="gramStart"/>
      <w:r>
        <w:rPr>
          <w:rFonts w:eastAsia="仿宋_GB2312" w:hint="eastAsia"/>
          <w:szCs w:val="24"/>
        </w:rPr>
        <w:t>实现定角速比</w:t>
      </w:r>
      <w:proofErr w:type="gramEnd"/>
      <w:r>
        <w:rPr>
          <w:rFonts w:eastAsia="仿宋_GB2312" w:hint="eastAsia"/>
          <w:szCs w:val="24"/>
        </w:rPr>
        <w:t>传动的条件、渐开线齿廓及特性，掌握齿轮各部分名称、渐开线标准齿轮的基本尺寸和啮合特性，理解渐开线齿轮的切齿原理、</w:t>
      </w:r>
      <w:proofErr w:type="gramStart"/>
      <w:r>
        <w:rPr>
          <w:rFonts w:eastAsia="仿宋_GB2312" w:hint="eastAsia"/>
          <w:szCs w:val="24"/>
        </w:rPr>
        <w:t>根切现象</w:t>
      </w:r>
      <w:proofErr w:type="gramEnd"/>
      <w:r>
        <w:rPr>
          <w:rFonts w:eastAsia="仿宋_GB2312" w:hint="eastAsia"/>
          <w:szCs w:val="24"/>
        </w:rPr>
        <w:t>、最少齿数及变位齿轮；了解平行轴斜齿轮、直齿锥齿轮机构的特点；了解轮系的类型和应用，</w:t>
      </w:r>
      <w:proofErr w:type="gramStart"/>
      <w:r>
        <w:rPr>
          <w:rFonts w:eastAsia="仿宋_GB2312" w:hint="eastAsia"/>
          <w:szCs w:val="24"/>
        </w:rPr>
        <w:t>理解定轴轮系</w:t>
      </w:r>
      <w:proofErr w:type="gramEnd"/>
      <w:r>
        <w:rPr>
          <w:rFonts w:eastAsia="仿宋_GB2312" w:hint="eastAsia"/>
          <w:szCs w:val="24"/>
        </w:rPr>
        <w:t>及其传动比计算方法，掌握周转轮系及其传动比、复合轮系及其传动比计算方法。</w:t>
      </w:r>
    </w:p>
    <w:p w14:paraId="1DDA1032" w14:textId="77777777" w:rsidR="00910B2C" w:rsidRDefault="00FE7D7D">
      <w:pPr>
        <w:widowControl/>
        <w:numPr>
          <w:ilvl w:val="0"/>
          <w:numId w:val="4"/>
        </w:numPr>
        <w:spacing w:beforeLines="30" w:before="93" w:line="300" w:lineRule="auto"/>
        <w:ind w:firstLine="482"/>
        <w:rPr>
          <w:rFonts w:eastAsia="仿宋_GB2312"/>
          <w:b/>
          <w:bCs/>
          <w:szCs w:val="24"/>
        </w:rPr>
      </w:pPr>
      <w:r>
        <w:rPr>
          <w:rFonts w:eastAsia="仿宋_GB2312" w:hint="eastAsia"/>
          <w:b/>
          <w:bCs/>
          <w:szCs w:val="24"/>
        </w:rPr>
        <w:t>连接</w:t>
      </w:r>
    </w:p>
    <w:p w14:paraId="51AC20BC" w14:textId="77777777" w:rsidR="00910B2C" w:rsidRDefault="00FE7D7D">
      <w:pPr>
        <w:widowControl/>
        <w:spacing w:beforeLines="30" w:before="93" w:line="300" w:lineRule="auto"/>
        <w:ind w:firstLine="480"/>
        <w:rPr>
          <w:rFonts w:eastAsia="仿宋_GB2312"/>
          <w:szCs w:val="24"/>
        </w:rPr>
      </w:pPr>
      <w:r>
        <w:rPr>
          <w:rFonts w:eastAsia="仿宋_GB2312" w:hint="eastAsia"/>
          <w:szCs w:val="24"/>
        </w:rPr>
        <w:t>了解螺纹参数、机械制造常用螺纹、螺纹连接的基本类型及螺纹紧固件、螺旋副的受力分析、效率和自锁，理解螺纹连接的预紧和防松，掌握螺栓连接的强度计算；了解螺栓的材料和许用应力，理解提高螺栓连接强度的措施；了解键连接、花键连接和销连接。</w:t>
      </w:r>
    </w:p>
    <w:p w14:paraId="5370AC94" w14:textId="77777777" w:rsidR="00910B2C" w:rsidRDefault="00FE7D7D">
      <w:pPr>
        <w:widowControl/>
        <w:numPr>
          <w:ilvl w:val="0"/>
          <w:numId w:val="4"/>
        </w:numPr>
        <w:spacing w:beforeLines="30" w:before="93" w:line="300" w:lineRule="auto"/>
        <w:ind w:firstLine="482"/>
        <w:rPr>
          <w:rFonts w:eastAsia="仿宋_GB2312"/>
          <w:b/>
          <w:bCs/>
          <w:szCs w:val="24"/>
        </w:rPr>
      </w:pPr>
      <w:r>
        <w:rPr>
          <w:rFonts w:eastAsia="仿宋_GB2312" w:hint="eastAsia"/>
          <w:b/>
          <w:bCs/>
          <w:szCs w:val="24"/>
        </w:rPr>
        <w:t>齿轮传动和蜗杆传动</w:t>
      </w:r>
    </w:p>
    <w:p w14:paraId="24999344" w14:textId="77777777" w:rsidR="00910B2C" w:rsidRDefault="00FE7D7D">
      <w:pPr>
        <w:widowControl/>
        <w:spacing w:beforeLines="30" w:before="93" w:line="300" w:lineRule="auto"/>
        <w:ind w:firstLine="480"/>
        <w:rPr>
          <w:rFonts w:eastAsia="仿宋_GB2312"/>
          <w:szCs w:val="24"/>
        </w:rPr>
      </w:pPr>
      <w:r>
        <w:rPr>
          <w:rFonts w:eastAsia="仿宋_GB2312" w:hint="eastAsia"/>
          <w:szCs w:val="24"/>
        </w:rPr>
        <w:t>了解轮齿的失效形式、齿轮的材料、热处理及传动精度，掌握直齿和斜齿圆柱齿轮传动的作用力及计算载荷、直齿和斜齿圆柱齿轮传动的齿面接触强度计算以及轮齿弯曲强度计算、设计圆柱齿轮时材料和参数的选择，掌握直齿锥齿轮传动的受力分析；了解齿轮的构造、齿轮传动的润滑和效率；了解蜗杆传动的特点和类型、主要参数和几何尺寸、失效形式、材料和结构，掌握圆柱蜗杆传动的受力分析。</w:t>
      </w:r>
    </w:p>
    <w:p w14:paraId="32B367F4" w14:textId="77777777" w:rsidR="00910B2C" w:rsidRDefault="00FE7D7D">
      <w:pPr>
        <w:widowControl/>
        <w:numPr>
          <w:ilvl w:val="0"/>
          <w:numId w:val="4"/>
        </w:numPr>
        <w:spacing w:beforeLines="30" w:before="93" w:line="300" w:lineRule="auto"/>
        <w:ind w:firstLine="482"/>
        <w:rPr>
          <w:rFonts w:eastAsia="仿宋_GB2312"/>
          <w:b/>
          <w:bCs/>
          <w:szCs w:val="24"/>
        </w:rPr>
      </w:pPr>
      <w:r>
        <w:rPr>
          <w:rFonts w:eastAsia="仿宋_GB2312" w:hint="eastAsia"/>
          <w:b/>
          <w:bCs/>
          <w:szCs w:val="24"/>
        </w:rPr>
        <w:t>带传动和链传动</w:t>
      </w:r>
    </w:p>
    <w:p w14:paraId="27A7C3B9" w14:textId="77777777" w:rsidR="00910B2C" w:rsidRDefault="00FE7D7D">
      <w:pPr>
        <w:widowControl/>
        <w:spacing w:beforeLines="30" w:before="93" w:line="300" w:lineRule="auto"/>
        <w:ind w:firstLine="480"/>
        <w:rPr>
          <w:rFonts w:eastAsia="仿宋_GB2312"/>
          <w:szCs w:val="24"/>
        </w:rPr>
      </w:pPr>
      <w:r>
        <w:rPr>
          <w:rFonts w:eastAsia="仿宋_GB2312" w:hint="eastAsia"/>
          <w:szCs w:val="24"/>
        </w:rPr>
        <w:t>了解带传动的类型和应用，理解带传动的受力分析、带的应力分析、带传动的弹性滑动和传动比，掌握</w:t>
      </w:r>
      <w:r>
        <w:rPr>
          <w:rFonts w:eastAsia="仿宋_GB2312" w:hint="eastAsia"/>
          <w:szCs w:val="24"/>
        </w:rPr>
        <w:t>V</w:t>
      </w:r>
      <w:r>
        <w:rPr>
          <w:rFonts w:eastAsia="仿宋_GB2312" w:hint="eastAsia"/>
          <w:szCs w:val="24"/>
        </w:rPr>
        <w:t>带传动的计算；了解链传动的特点和应用，理解链传动的运动和受力分析，掌握滚子链传动的计算，了解链传动的润滑和布置。</w:t>
      </w:r>
    </w:p>
    <w:p w14:paraId="6A0C6001" w14:textId="77777777" w:rsidR="00910B2C" w:rsidRDefault="00FE7D7D">
      <w:pPr>
        <w:widowControl/>
        <w:numPr>
          <w:ilvl w:val="0"/>
          <w:numId w:val="4"/>
        </w:numPr>
        <w:spacing w:beforeLines="30" w:before="93" w:line="300" w:lineRule="auto"/>
        <w:ind w:firstLine="482"/>
        <w:rPr>
          <w:rFonts w:eastAsia="仿宋_GB2312"/>
          <w:b/>
          <w:bCs/>
          <w:szCs w:val="24"/>
        </w:rPr>
      </w:pPr>
      <w:r>
        <w:rPr>
          <w:rFonts w:eastAsia="仿宋_GB2312"/>
          <w:b/>
          <w:bCs/>
          <w:szCs w:val="24"/>
        </w:rPr>
        <w:t>轴</w:t>
      </w:r>
      <w:r>
        <w:rPr>
          <w:rFonts w:eastAsia="仿宋_GB2312" w:hint="eastAsia"/>
          <w:b/>
          <w:bCs/>
          <w:szCs w:val="24"/>
        </w:rPr>
        <w:t>和滚动轴承</w:t>
      </w:r>
    </w:p>
    <w:p w14:paraId="77CBF15C" w14:textId="77777777" w:rsidR="00910B2C" w:rsidRDefault="00FE7D7D">
      <w:pPr>
        <w:widowControl/>
        <w:spacing w:beforeLines="30" w:before="93" w:line="300" w:lineRule="auto"/>
        <w:ind w:firstLine="480"/>
        <w:rPr>
          <w:rFonts w:eastAsia="仿宋_GB2312"/>
          <w:szCs w:val="24"/>
        </w:rPr>
      </w:pPr>
      <w:r>
        <w:rPr>
          <w:rFonts w:eastAsia="仿宋_GB2312" w:hint="eastAsia"/>
          <w:szCs w:val="24"/>
        </w:rPr>
        <w:t>了解轴的功用和类型、材料，掌握轴的结构设计、轴的强度计算；了解滚动轴承的基本类型和特点、代号，掌握滚动轴承的选择计算，了解滚动轴承的润滑和密封，掌握滚动轴承的组合设计</w:t>
      </w:r>
      <w:r>
        <w:rPr>
          <w:rFonts w:eastAsia="仿宋_GB2312"/>
          <w:szCs w:val="24"/>
        </w:rPr>
        <w:t>。</w:t>
      </w:r>
    </w:p>
    <w:p w14:paraId="65F73EF2" w14:textId="77777777" w:rsidR="00910B2C" w:rsidRDefault="00FE7D7D">
      <w:pPr>
        <w:pStyle w:val="3"/>
        <w:widowControl/>
        <w:spacing w:beforeLines="30" w:before="93" w:beforeAutospacing="0" w:afterAutospacing="0" w:line="300" w:lineRule="auto"/>
        <w:ind w:firstLine="482"/>
        <w:rPr>
          <w:rFonts w:ascii="Times New Roman" w:eastAsia="仿宋_GB2312" w:hAnsi="Times New Roman" w:hint="default"/>
          <w:color w:val="000000"/>
          <w:sz w:val="24"/>
          <w:szCs w:val="24"/>
        </w:rPr>
      </w:pPr>
      <w:r>
        <w:rPr>
          <w:rFonts w:ascii="Times New Roman" w:eastAsia="仿宋_GB2312" w:hAnsi="Times New Roman" w:hint="default"/>
          <w:color w:val="000000"/>
          <w:sz w:val="24"/>
          <w:szCs w:val="24"/>
        </w:rPr>
        <w:lastRenderedPageBreak/>
        <w:t>模块二：机械制造</w:t>
      </w:r>
      <w:r>
        <w:rPr>
          <w:rFonts w:ascii="Times New Roman" w:eastAsia="仿宋_GB2312" w:hAnsi="Times New Roman"/>
          <w:color w:val="000000"/>
          <w:sz w:val="24"/>
          <w:szCs w:val="24"/>
        </w:rPr>
        <w:t>技术</w:t>
      </w:r>
      <w:r>
        <w:rPr>
          <w:rFonts w:ascii="Times New Roman" w:eastAsia="仿宋_GB2312" w:hAnsi="Times New Roman" w:hint="default"/>
          <w:color w:val="000000"/>
          <w:sz w:val="24"/>
          <w:szCs w:val="24"/>
        </w:rPr>
        <w:t>基础</w:t>
      </w:r>
    </w:p>
    <w:p w14:paraId="5936B2BD" w14:textId="77777777" w:rsidR="00910B2C" w:rsidRDefault="00FE7D7D">
      <w:pPr>
        <w:widowControl/>
        <w:spacing w:beforeLines="50" w:before="156"/>
        <w:ind w:firstLine="480"/>
        <w:jc w:val="left"/>
        <w:rPr>
          <w:rFonts w:eastAsia="仿宋_GB2312"/>
          <w:color w:val="000000"/>
          <w:szCs w:val="24"/>
          <w:highlight w:val="yellow"/>
        </w:rPr>
      </w:pPr>
      <w:r>
        <w:rPr>
          <w:rFonts w:eastAsia="仿宋_GB2312"/>
          <w:color w:val="000000"/>
          <w:kern w:val="0"/>
          <w:szCs w:val="24"/>
          <w:lang w:bidi="ar"/>
        </w:rPr>
        <w:t>本模块要求考生掌握机械</w:t>
      </w:r>
      <w:r>
        <w:rPr>
          <w:rFonts w:eastAsia="仿宋_GB2312" w:hint="eastAsia"/>
          <w:color w:val="000000"/>
          <w:kern w:val="0"/>
          <w:szCs w:val="24"/>
          <w:lang w:bidi="ar"/>
        </w:rPr>
        <w:t>制造</w:t>
      </w:r>
      <w:r>
        <w:rPr>
          <w:rFonts w:eastAsia="仿宋_GB2312"/>
          <w:color w:val="000000"/>
          <w:kern w:val="0"/>
          <w:szCs w:val="24"/>
          <w:lang w:bidi="ar"/>
        </w:rPr>
        <w:t>过程</w:t>
      </w:r>
      <w:r>
        <w:rPr>
          <w:rFonts w:eastAsia="仿宋_GB2312" w:hint="eastAsia"/>
          <w:color w:val="000000"/>
          <w:kern w:val="0"/>
          <w:szCs w:val="24"/>
          <w:lang w:bidi="ar"/>
        </w:rPr>
        <w:t>中</w:t>
      </w:r>
      <w:r>
        <w:rPr>
          <w:rFonts w:eastAsia="仿宋_GB2312"/>
          <w:color w:val="000000"/>
          <w:kern w:val="0"/>
          <w:szCs w:val="24"/>
          <w:lang w:bidi="ar"/>
        </w:rPr>
        <w:t>涉及的机床、切削原理、</w:t>
      </w:r>
      <w:r>
        <w:rPr>
          <w:rFonts w:eastAsia="仿宋_GB2312" w:hint="eastAsia"/>
          <w:color w:val="000000"/>
          <w:kern w:val="0"/>
          <w:szCs w:val="24"/>
          <w:lang w:bidi="ar"/>
        </w:rPr>
        <w:t>机床夹具、</w:t>
      </w:r>
      <w:r>
        <w:rPr>
          <w:rFonts w:eastAsia="仿宋_GB2312"/>
          <w:color w:val="000000"/>
          <w:kern w:val="0"/>
          <w:szCs w:val="24"/>
          <w:lang w:bidi="ar"/>
        </w:rPr>
        <w:t>工艺规程、质量控制的基本概念、核心原理和</w:t>
      </w:r>
      <w:r>
        <w:rPr>
          <w:rFonts w:eastAsia="仿宋_GB2312" w:hint="eastAsia"/>
          <w:color w:val="000000"/>
          <w:kern w:val="0"/>
          <w:szCs w:val="24"/>
          <w:lang w:bidi="ar"/>
        </w:rPr>
        <w:t>综合</w:t>
      </w:r>
      <w:r>
        <w:rPr>
          <w:rFonts w:eastAsia="仿宋_GB2312"/>
          <w:color w:val="000000"/>
          <w:kern w:val="0"/>
          <w:szCs w:val="24"/>
          <w:lang w:bidi="ar"/>
        </w:rPr>
        <w:t>分析计算等知识体系。</w:t>
      </w:r>
    </w:p>
    <w:p w14:paraId="2273DAEC" w14:textId="77777777" w:rsidR="00910B2C" w:rsidRDefault="00FE7D7D">
      <w:pPr>
        <w:widowControl/>
        <w:numPr>
          <w:ilvl w:val="0"/>
          <w:numId w:val="5"/>
        </w:numPr>
        <w:spacing w:beforeLines="50" w:before="156"/>
        <w:ind w:firstLine="482"/>
        <w:jc w:val="left"/>
        <w:rPr>
          <w:rFonts w:eastAsia="仿宋_GB2312"/>
          <w:b/>
          <w:bCs/>
          <w:color w:val="000000"/>
          <w:szCs w:val="24"/>
        </w:rPr>
      </w:pPr>
      <w:r>
        <w:rPr>
          <w:rFonts w:eastAsia="仿宋_GB2312"/>
          <w:b/>
          <w:bCs/>
          <w:color w:val="000000"/>
          <w:szCs w:val="24"/>
        </w:rPr>
        <w:t>机械</w:t>
      </w:r>
      <w:r>
        <w:rPr>
          <w:rFonts w:eastAsia="仿宋_GB2312" w:hint="eastAsia"/>
          <w:b/>
          <w:bCs/>
          <w:color w:val="000000"/>
          <w:szCs w:val="24"/>
        </w:rPr>
        <w:t>加工方法与金属切削机床</w:t>
      </w:r>
    </w:p>
    <w:p w14:paraId="51A2568A" w14:textId="77777777" w:rsidR="00910B2C" w:rsidRDefault="00FE7D7D">
      <w:pPr>
        <w:widowControl/>
        <w:spacing w:beforeLines="50" w:before="156"/>
        <w:ind w:firstLine="480"/>
        <w:jc w:val="left"/>
        <w:rPr>
          <w:rFonts w:eastAsia="仿宋_GB2312"/>
          <w:color w:val="000000"/>
          <w:szCs w:val="24"/>
        </w:rPr>
      </w:pPr>
      <w:r>
        <w:rPr>
          <w:rFonts w:eastAsia="仿宋_GB2312" w:hint="eastAsia"/>
          <w:color w:val="000000"/>
          <w:szCs w:val="24"/>
        </w:rPr>
        <w:t>了解机械制造技术中的先进制造工艺；理解</w:t>
      </w:r>
      <w:r>
        <w:rPr>
          <w:rFonts w:eastAsia="仿宋_GB2312"/>
          <w:color w:val="000000"/>
          <w:szCs w:val="24"/>
        </w:rPr>
        <w:t>零件的成形原理、工件表面的形成方法和成形运动</w:t>
      </w:r>
      <w:r>
        <w:rPr>
          <w:rFonts w:eastAsia="仿宋_GB2312" w:hint="eastAsia"/>
          <w:color w:val="000000"/>
          <w:szCs w:val="24"/>
        </w:rPr>
        <w:t>，掌握常用加工方法的适用范围；了解金属切削机床</w:t>
      </w:r>
      <w:r>
        <w:rPr>
          <w:rFonts w:eastAsia="仿宋_GB2312"/>
          <w:color w:val="000000"/>
          <w:szCs w:val="24"/>
        </w:rPr>
        <w:t>的</w:t>
      </w:r>
      <w:r>
        <w:rPr>
          <w:rFonts w:eastAsia="仿宋_GB2312" w:hint="eastAsia"/>
          <w:color w:val="000000"/>
          <w:szCs w:val="24"/>
        </w:rPr>
        <w:t>组成、</w:t>
      </w:r>
      <w:r>
        <w:rPr>
          <w:rFonts w:eastAsia="仿宋_GB2312"/>
          <w:color w:val="000000"/>
          <w:szCs w:val="24"/>
        </w:rPr>
        <w:t>分类</w:t>
      </w:r>
      <w:r>
        <w:rPr>
          <w:rFonts w:eastAsia="仿宋_GB2312" w:hint="eastAsia"/>
          <w:color w:val="000000"/>
          <w:szCs w:val="24"/>
        </w:rPr>
        <w:t>、</w:t>
      </w:r>
      <w:r>
        <w:rPr>
          <w:rFonts w:eastAsia="仿宋_GB2312"/>
          <w:color w:val="000000"/>
          <w:szCs w:val="24"/>
        </w:rPr>
        <w:t>型号编制</w:t>
      </w:r>
      <w:r>
        <w:rPr>
          <w:rFonts w:eastAsia="仿宋_GB2312" w:hint="eastAsia"/>
          <w:color w:val="000000"/>
          <w:szCs w:val="24"/>
        </w:rPr>
        <w:t>及常见金属切削机床，理解金属切削机床部件的结构特点</w:t>
      </w:r>
      <w:r>
        <w:rPr>
          <w:rFonts w:eastAsia="仿宋_GB2312"/>
          <w:color w:val="000000"/>
          <w:szCs w:val="24"/>
        </w:rPr>
        <w:t>。</w:t>
      </w:r>
    </w:p>
    <w:p w14:paraId="5BDEDEEC" w14:textId="77777777" w:rsidR="00910B2C" w:rsidRDefault="00FE7D7D">
      <w:pPr>
        <w:widowControl/>
        <w:numPr>
          <w:ilvl w:val="0"/>
          <w:numId w:val="5"/>
        </w:numPr>
        <w:spacing w:beforeLines="50" w:before="156"/>
        <w:ind w:firstLine="482"/>
        <w:jc w:val="left"/>
        <w:rPr>
          <w:rFonts w:eastAsia="仿宋_GB2312"/>
          <w:b/>
          <w:bCs/>
          <w:color w:val="000000"/>
          <w:szCs w:val="24"/>
        </w:rPr>
      </w:pPr>
      <w:r>
        <w:rPr>
          <w:rFonts w:eastAsia="仿宋_GB2312"/>
          <w:b/>
          <w:bCs/>
          <w:color w:val="000000"/>
          <w:szCs w:val="24"/>
        </w:rPr>
        <w:t>金属切削原理</w:t>
      </w:r>
      <w:r>
        <w:rPr>
          <w:rFonts w:eastAsia="仿宋_GB2312" w:hint="eastAsia"/>
          <w:b/>
          <w:bCs/>
          <w:color w:val="000000"/>
          <w:szCs w:val="24"/>
        </w:rPr>
        <w:t>与刀具</w:t>
      </w:r>
    </w:p>
    <w:p w14:paraId="101AE811" w14:textId="77777777" w:rsidR="00910B2C" w:rsidRDefault="00FE7D7D">
      <w:pPr>
        <w:widowControl/>
        <w:spacing w:beforeLines="50" w:before="156"/>
        <w:ind w:firstLine="480"/>
        <w:jc w:val="left"/>
        <w:rPr>
          <w:rFonts w:eastAsia="仿宋_GB2312"/>
          <w:color w:val="000000"/>
          <w:szCs w:val="24"/>
        </w:rPr>
      </w:pPr>
      <w:r>
        <w:rPr>
          <w:rFonts w:eastAsia="仿宋_GB2312" w:hint="eastAsia"/>
          <w:color w:val="000000"/>
          <w:szCs w:val="24"/>
        </w:rPr>
        <w:t>了解常见金属切削刀具种类及刀具材料，理解刀具角度，掌握刀具安装、进给运动对工作角度的影响；了解</w:t>
      </w:r>
      <w:r>
        <w:rPr>
          <w:rFonts w:eastAsia="仿宋_GB2312"/>
          <w:color w:val="000000"/>
          <w:szCs w:val="24"/>
        </w:rPr>
        <w:t>金属切削过程</w:t>
      </w:r>
      <w:r>
        <w:rPr>
          <w:rFonts w:eastAsia="仿宋_GB2312" w:hint="eastAsia"/>
          <w:color w:val="000000"/>
          <w:szCs w:val="24"/>
        </w:rPr>
        <w:t>，理解切屑的类型及控制方法，</w:t>
      </w:r>
      <w:proofErr w:type="gramStart"/>
      <w:r>
        <w:rPr>
          <w:rFonts w:eastAsia="仿宋_GB2312" w:hint="eastAsia"/>
          <w:color w:val="000000"/>
          <w:szCs w:val="24"/>
        </w:rPr>
        <w:t>掌握积屑瘤</w:t>
      </w:r>
      <w:proofErr w:type="gramEnd"/>
      <w:r>
        <w:rPr>
          <w:rFonts w:eastAsia="仿宋_GB2312" w:hint="eastAsia"/>
          <w:color w:val="000000"/>
          <w:szCs w:val="24"/>
        </w:rPr>
        <w:t>的形成机理及控制手段；理解</w:t>
      </w:r>
      <w:r>
        <w:rPr>
          <w:rFonts w:eastAsia="仿宋_GB2312"/>
          <w:color w:val="000000"/>
          <w:szCs w:val="24"/>
        </w:rPr>
        <w:t>切削力、切削热、刀具</w:t>
      </w:r>
      <w:r>
        <w:rPr>
          <w:rFonts w:eastAsia="仿宋_GB2312" w:hint="eastAsia"/>
          <w:color w:val="000000"/>
          <w:szCs w:val="24"/>
        </w:rPr>
        <w:t>磨损、刀具</w:t>
      </w:r>
      <w:r>
        <w:rPr>
          <w:rFonts w:eastAsia="仿宋_GB2312"/>
          <w:color w:val="000000"/>
          <w:szCs w:val="24"/>
        </w:rPr>
        <w:t>寿命</w:t>
      </w:r>
      <w:r>
        <w:rPr>
          <w:rFonts w:eastAsia="仿宋_GB2312" w:hint="eastAsia"/>
          <w:color w:val="000000"/>
          <w:szCs w:val="24"/>
        </w:rPr>
        <w:t>等，掌握切削用量三要素及切削用量的选择原则。</w:t>
      </w:r>
    </w:p>
    <w:p w14:paraId="73458FF7" w14:textId="77777777" w:rsidR="00910B2C" w:rsidRDefault="00FE7D7D">
      <w:pPr>
        <w:widowControl/>
        <w:numPr>
          <w:ilvl w:val="0"/>
          <w:numId w:val="5"/>
        </w:numPr>
        <w:spacing w:beforeLines="50" w:before="156"/>
        <w:ind w:firstLine="482"/>
        <w:jc w:val="left"/>
        <w:rPr>
          <w:rFonts w:eastAsia="仿宋_GB2312"/>
          <w:b/>
          <w:bCs/>
          <w:color w:val="000000"/>
          <w:szCs w:val="24"/>
        </w:rPr>
      </w:pPr>
      <w:r>
        <w:rPr>
          <w:rFonts w:eastAsia="仿宋_GB2312" w:hint="eastAsia"/>
          <w:b/>
          <w:bCs/>
          <w:color w:val="000000"/>
          <w:szCs w:val="24"/>
        </w:rPr>
        <w:t>机械加工工件定位及夹具</w:t>
      </w:r>
    </w:p>
    <w:p w14:paraId="4EB0F4FC" w14:textId="77777777" w:rsidR="00910B2C" w:rsidRDefault="00FE7D7D">
      <w:pPr>
        <w:widowControl/>
        <w:spacing w:beforeLines="50" w:before="156"/>
        <w:ind w:firstLine="480"/>
        <w:jc w:val="left"/>
        <w:rPr>
          <w:rFonts w:eastAsia="仿宋_GB2312"/>
          <w:color w:val="000000"/>
          <w:szCs w:val="24"/>
        </w:rPr>
      </w:pPr>
      <w:r>
        <w:rPr>
          <w:rFonts w:eastAsia="仿宋_GB2312" w:hint="eastAsia"/>
          <w:color w:val="000000"/>
          <w:szCs w:val="24"/>
        </w:rPr>
        <w:t>了解各类机床夹具结构、</w:t>
      </w:r>
      <w:r>
        <w:rPr>
          <w:rFonts w:eastAsia="仿宋_GB2312"/>
          <w:color w:val="000000"/>
          <w:szCs w:val="24"/>
        </w:rPr>
        <w:t>作用、组成及分类</w:t>
      </w:r>
      <w:r>
        <w:rPr>
          <w:rFonts w:eastAsia="仿宋_GB2312" w:hint="eastAsia"/>
          <w:color w:val="000000"/>
          <w:szCs w:val="24"/>
        </w:rPr>
        <w:t>；理解工件在夹具中的定位，工件定位元件的选择，掌握工件定位误差的分析与计算。</w:t>
      </w:r>
    </w:p>
    <w:p w14:paraId="75B343EE" w14:textId="77777777" w:rsidR="00910B2C" w:rsidRDefault="00FE7D7D">
      <w:pPr>
        <w:widowControl/>
        <w:numPr>
          <w:ilvl w:val="0"/>
          <w:numId w:val="5"/>
        </w:numPr>
        <w:spacing w:beforeLines="50" w:before="156"/>
        <w:ind w:firstLine="482"/>
        <w:jc w:val="left"/>
        <w:rPr>
          <w:rFonts w:eastAsia="仿宋_GB2312"/>
          <w:b/>
          <w:bCs/>
          <w:color w:val="000000"/>
          <w:szCs w:val="24"/>
        </w:rPr>
      </w:pPr>
      <w:r>
        <w:rPr>
          <w:rFonts w:eastAsia="仿宋_GB2312"/>
          <w:b/>
          <w:bCs/>
          <w:color w:val="000000"/>
          <w:szCs w:val="24"/>
        </w:rPr>
        <w:t>机械加工工艺规程</w:t>
      </w:r>
    </w:p>
    <w:p w14:paraId="7942003D" w14:textId="77777777" w:rsidR="00910B2C" w:rsidRDefault="00FE7D7D">
      <w:pPr>
        <w:widowControl/>
        <w:spacing w:beforeLines="50" w:before="156"/>
        <w:ind w:firstLine="480"/>
        <w:jc w:val="left"/>
        <w:rPr>
          <w:rFonts w:eastAsia="仿宋_GB2312"/>
          <w:color w:val="000000"/>
          <w:szCs w:val="24"/>
        </w:rPr>
      </w:pPr>
      <w:r>
        <w:rPr>
          <w:rFonts w:eastAsia="仿宋_GB2312" w:hint="eastAsia"/>
          <w:color w:val="000000"/>
          <w:szCs w:val="24"/>
        </w:rPr>
        <w:t>了解机械加工工艺规程相关的基本概念；理解定位基准选择的原则、加工方法的选择、加工阶段的划分、加工顺序的安排、工序尺寸及公差的确定；掌握工艺尺寸链及其应用。</w:t>
      </w:r>
    </w:p>
    <w:p w14:paraId="74100AE2" w14:textId="77777777" w:rsidR="00910B2C" w:rsidRDefault="00FE7D7D">
      <w:pPr>
        <w:widowControl/>
        <w:numPr>
          <w:ilvl w:val="0"/>
          <w:numId w:val="5"/>
        </w:numPr>
        <w:spacing w:beforeLines="50" w:before="156"/>
        <w:ind w:firstLine="482"/>
        <w:jc w:val="left"/>
        <w:rPr>
          <w:rFonts w:eastAsia="仿宋_GB2312"/>
          <w:b/>
          <w:bCs/>
          <w:color w:val="000000"/>
          <w:szCs w:val="24"/>
        </w:rPr>
      </w:pPr>
      <w:r>
        <w:rPr>
          <w:rFonts w:eastAsia="仿宋_GB2312"/>
          <w:b/>
          <w:bCs/>
          <w:color w:val="000000"/>
          <w:szCs w:val="24"/>
        </w:rPr>
        <w:t>机械</w:t>
      </w:r>
      <w:r>
        <w:rPr>
          <w:rFonts w:eastAsia="仿宋_GB2312" w:hint="eastAsia"/>
          <w:b/>
          <w:bCs/>
          <w:color w:val="000000"/>
          <w:szCs w:val="24"/>
        </w:rPr>
        <w:t>制造</w:t>
      </w:r>
      <w:r>
        <w:rPr>
          <w:rFonts w:eastAsia="仿宋_GB2312"/>
          <w:b/>
          <w:bCs/>
          <w:color w:val="000000"/>
          <w:szCs w:val="24"/>
        </w:rPr>
        <w:t>质量分析与控制</w:t>
      </w:r>
    </w:p>
    <w:p w14:paraId="267E8181" w14:textId="77777777" w:rsidR="00910B2C" w:rsidRDefault="00FE7D7D">
      <w:pPr>
        <w:widowControl/>
        <w:spacing w:beforeLines="50" w:before="156"/>
        <w:ind w:firstLine="480"/>
        <w:jc w:val="left"/>
        <w:rPr>
          <w:rFonts w:eastAsia="仿宋_GB2312"/>
          <w:color w:val="000000"/>
          <w:szCs w:val="24"/>
        </w:rPr>
      </w:pPr>
      <w:r>
        <w:rPr>
          <w:rFonts w:eastAsia="仿宋_GB2312" w:hint="eastAsia"/>
          <w:color w:val="000000"/>
          <w:szCs w:val="24"/>
        </w:rPr>
        <w:t>了解机械加工精度基本概念，理解影响加工精度的因素（各类原始误差），掌握保证和提高加工精度的途径；了解机械加工表面质量相关基本概念，理解机械加工表面粗糙度及其影响因素，掌握控制加工表面质量的途径；掌握加工误差的综合分析与计算方法。</w:t>
      </w:r>
    </w:p>
    <w:p w14:paraId="5E3B0003" w14:textId="77777777" w:rsidR="00910B2C" w:rsidRDefault="00FE7D7D">
      <w:pPr>
        <w:pStyle w:val="2"/>
        <w:widowControl/>
        <w:spacing w:beforeLines="30" w:before="93" w:beforeAutospacing="0" w:afterAutospacing="0" w:line="300" w:lineRule="auto"/>
        <w:ind w:firstLine="482"/>
        <w:rPr>
          <w:rFonts w:ascii="Times New Roman" w:eastAsia="仿宋_GB2312" w:hAnsi="Times New Roman" w:hint="default"/>
          <w:color w:val="000000"/>
          <w:sz w:val="24"/>
          <w:szCs w:val="24"/>
        </w:rPr>
      </w:pPr>
      <w:r>
        <w:rPr>
          <w:rFonts w:ascii="Times New Roman" w:eastAsia="仿宋_GB2312" w:hAnsi="Times New Roman" w:hint="default"/>
          <w:color w:val="000000"/>
          <w:sz w:val="24"/>
          <w:szCs w:val="24"/>
        </w:rPr>
        <w:t>四、参考书目</w:t>
      </w:r>
    </w:p>
    <w:p w14:paraId="187C5E3D" w14:textId="77777777" w:rsidR="00910B2C" w:rsidRDefault="00FE7D7D">
      <w:pPr>
        <w:widowControl/>
        <w:numPr>
          <w:ilvl w:val="0"/>
          <w:numId w:val="6"/>
        </w:numPr>
        <w:spacing w:beforeLines="30" w:before="93" w:line="300" w:lineRule="auto"/>
        <w:ind w:left="0" w:firstLine="480"/>
        <w:jc w:val="left"/>
        <w:rPr>
          <w:rFonts w:eastAsia="仿宋_GB2312"/>
          <w:color w:val="000000"/>
          <w:szCs w:val="24"/>
        </w:rPr>
      </w:pPr>
      <w:bookmarkStart w:id="0" w:name="OLE_LINK1"/>
      <w:r>
        <w:rPr>
          <w:rFonts w:eastAsia="仿宋_GB2312"/>
          <w:color w:val="000000"/>
          <w:szCs w:val="24"/>
        </w:rPr>
        <w:t>杨可桢</w:t>
      </w:r>
      <w:r>
        <w:rPr>
          <w:rFonts w:eastAsia="仿宋_GB2312" w:hint="eastAsia"/>
          <w:color w:val="000000"/>
          <w:szCs w:val="24"/>
        </w:rPr>
        <w:t>，</w:t>
      </w:r>
      <w:r>
        <w:rPr>
          <w:rFonts w:eastAsia="仿宋_GB2312"/>
          <w:color w:val="000000"/>
          <w:szCs w:val="24"/>
        </w:rPr>
        <w:t>程光蕴</w:t>
      </w:r>
      <w:r>
        <w:rPr>
          <w:rFonts w:eastAsia="仿宋_GB2312" w:hint="eastAsia"/>
          <w:color w:val="000000"/>
          <w:szCs w:val="24"/>
        </w:rPr>
        <w:t>，</w:t>
      </w:r>
      <w:r>
        <w:rPr>
          <w:rFonts w:eastAsia="仿宋_GB2312"/>
          <w:color w:val="000000"/>
          <w:szCs w:val="24"/>
        </w:rPr>
        <w:t>李仲生</w:t>
      </w:r>
      <w:r>
        <w:rPr>
          <w:rFonts w:eastAsia="仿宋_GB2312" w:hint="eastAsia"/>
          <w:color w:val="000000"/>
          <w:szCs w:val="24"/>
        </w:rPr>
        <w:t>，钱瑞明</w:t>
      </w:r>
      <w:r>
        <w:rPr>
          <w:rFonts w:eastAsia="仿宋_GB2312"/>
          <w:color w:val="000000"/>
          <w:szCs w:val="24"/>
        </w:rPr>
        <w:t>主编</w:t>
      </w:r>
      <w:r>
        <w:rPr>
          <w:rFonts w:eastAsia="仿宋_GB2312"/>
          <w:color w:val="000000"/>
          <w:szCs w:val="24"/>
        </w:rPr>
        <w:t>.</w:t>
      </w:r>
      <w:r>
        <w:rPr>
          <w:rFonts w:eastAsia="仿宋_GB2312"/>
          <w:color w:val="000000"/>
          <w:szCs w:val="24"/>
        </w:rPr>
        <w:t>《机械设计基础》（第七版）</w:t>
      </w:r>
      <w:bookmarkEnd w:id="0"/>
      <w:r>
        <w:rPr>
          <w:rFonts w:eastAsia="仿宋_GB2312"/>
          <w:color w:val="000000"/>
          <w:szCs w:val="24"/>
        </w:rPr>
        <w:t>，高等教育出版社</w:t>
      </w:r>
      <w:r>
        <w:rPr>
          <w:rFonts w:eastAsia="仿宋_GB2312" w:hint="eastAsia"/>
          <w:color w:val="000000"/>
          <w:szCs w:val="24"/>
        </w:rPr>
        <w:t>，</w:t>
      </w:r>
      <w:r>
        <w:rPr>
          <w:rFonts w:eastAsia="仿宋_GB2312" w:hint="eastAsia"/>
          <w:color w:val="000000"/>
          <w:szCs w:val="24"/>
        </w:rPr>
        <w:t>2020</w:t>
      </w:r>
      <w:r>
        <w:rPr>
          <w:rFonts w:eastAsia="仿宋_GB2312" w:hint="eastAsia"/>
          <w:color w:val="000000"/>
          <w:szCs w:val="24"/>
        </w:rPr>
        <w:t>年（“</w:t>
      </w:r>
      <w:r>
        <w:rPr>
          <w:rFonts w:eastAsia="仿宋_GB2312"/>
          <w:color w:val="000000"/>
          <w:szCs w:val="24"/>
        </w:rPr>
        <w:t>十二五</w:t>
      </w:r>
      <w:r>
        <w:rPr>
          <w:rFonts w:eastAsia="仿宋_GB2312" w:hint="eastAsia"/>
          <w:color w:val="000000"/>
          <w:szCs w:val="24"/>
        </w:rPr>
        <w:t>”</w:t>
      </w:r>
      <w:r>
        <w:rPr>
          <w:rFonts w:eastAsia="仿宋_GB2312"/>
          <w:color w:val="000000"/>
          <w:szCs w:val="24"/>
        </w:rPr>
        <w:t>普通高等教育本科国家级规划教材</w:t>
      </w:r>
      <w:r>
        <w:rPr>
          <w:rFonts w:eastAsia="仿宋_GB2312" w:hint="eastAsia"/>
          <w:color w:val="000000"/>
          <w:szCs w:val="24"/>
        </w:rPr>
        <w:t>）</w:t>
      </w:r>
    </w:p>
    <w:p w14:paraId="76381A41" w14:textId="77777777" w:rsidR="00910B2C" w:rsidRDefault="00FE7D7D">
      <w:pPr>
        <w:widowControl/>
        <w:numPr>
          <w:ilvl w:val="0"/>
          <w:numId w:val="6"/>
        </w:numPr>
        <w:spacing w:beforeLines="30" w:before="93" w:line="300" w:lineRule="auto"/>
        <w:ind w:left="0" w:firstLine="480"/>
        <w:jc w:val="left"/>
        <w:rPr>
          <w:rFonts w:eastAsia="仿宋_GB2312"/>
        </w:rPr>
      </w:pPr>
      <w:r>
        <w:rPr>
          <w:rFonts w:eastAsia="仿宋_GB2312"/>
          <w:color w:val="000000"/>
          <w:szCs w:val="24"/>
        </w:rPr>
        <w:t>卢秉恒主编</w:t>
      </w:r>
      <w:r>
        <w:rPr>
          <w:rFonts w:eastAsia="仿宋_GB2312"/>
          <w:color w:val="000000"/>
          <w:szCs w:val="24"/>
        </w:rPr>
        <w:t>.</w:t>
      </w:r>
      <w:r>
        <w:rPr>
          <w:rFonts w:eastAsia="仿宋_GB2312"/>
          <w:color w:val="000000"/>
          <w:szCs w:val="24"/>
        </w:rPr>
        <w:t>《机械制造技术基础》（第</w:t>
      </w:r>
      <w:r>
        <w:rPr>
          <w:rFonts w:eastAsia="仿宋_GB2312"/>
          <w:color w:val="000000"/>
          <w:szCs w:val="24"/>
        </w:rPr>
        <w:t>4</w:t>
      </w:r>
      <w:r>
        <w:rPr>
          <w:rFonts w:eastAsia="仿宋_GB2312"/>
          <w:color w:val="000000"/>
          <w:szCs w:val="24"/>
        </w:rPr>
        <w:t>版），机械工业出版社</w:t>
      </w:r>
      <w:r>
        <w:rPr>
          <w:rFonts w:eastAsia="仿宋_GB2312" w:hint="eastAsia"/>
          <w:color w:val="000000"/>
          <w:szCs w:val="24"/>
        </w:rPr>
        <w:t>，</w:t>
      </w:r>
      <w:r>
        <w:rPr>
          <w:rFonts w:eastAsia="仿宋_GB2312"/>
          <w:color w:val="000000"/>
          <w:szCs w:val="24"/>
        </w:rPr>
        <w:t>201</w:t>
      </w:r>
      <w:r>
        <w:rPr>
          <w:rFonts w:eastAsia="仿宋_GB2312" w:hint="eastAsia"/>
          <w:color w:val="000000"/>
          <w:szCs w:val="24"/>
        </w:rPr>
        <w:t>7</w:t>
      </w:r>
      <w:r>
        <w:rPr>
          <w:rFonts w:eastAsia="仿宋_GB2312"/>
          <w:color w:val="000000"/>
          <w:szCs w:val="24"/>
        </w:rPr>
        <w:t>年</w:t>
      </w:r>
      <w:r>
        <w:rPr>
          <w:rFonts w:eastAsia="仿宋_GB2312" w:hint="eastAsia"/>
          <w:color w:val="000000"/>
          <w:szCs w:val="24"/>
        </w:rPr>
        <w:t>（“</w:t>
      </w:r>
      <w:r>
        <w:rPr>
          <w:rFonts w:eastAsia="仿宋_GB2312"/>
          <w:color w:val="000000"/>
          <w:szCs w:val="24"/>
        </w:rPr>
        <w:t>十二五</w:t>
      </w:r>
      <w:r>
        <w:rPr>
          <w:rFonts w:eastAsia="仿宋_GB2312" w:hint="eastAsia"/>
          <w:color w:val="000000"/>
          <w:szCs w:val="24"/>
        </w:rPr>
        <w:t>”</w:t>
      </w:r>
      <w:r>
        <w:rPr>
          <w:rFonts w:eastAsia="仿宋_GB2312"/>
          <w:color w:val="000000"/>
          <w:szCs w:val="24"/>
        </w:rPr>
        <w:t>普通高等教育本科国家级规划教材</w:t>
      </w:r>
      <w:r>
        <w:rPr>
          <w:rFonts w:eastAsia="仿宋_GB2312" w:hint="eastAsia"/>
          <w:color w:val="000000"/>
          <w:szCs w:val="24"/>
        </w:rPr>
        <w:t>）</w:t>
      </w:r>
    </w:p>
    <w:sectPr w:rsidR="00910B2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3DE9A2" w14:textId="77777777" w:rsidR="00241516" w:rsidRDefault="00241516">
      <w:pPr>
        <w:spacing w:line="240" w:lineRule="auto"/>
        <w:ind w:firstLine="480"/>
      </w:pPr>
      <w:r>
        <w:separator/>
      </w:r>
    </w:p>
  </w:endnote>
  <w:endnote w:type="continuationSeparator" w:id="0">
    <w:p w14:paraId="76162832" w14:textId="77777777" w:rsidR="00241516" w:rsidRDefault="00241516">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6A0389" w14:textId="77777777" w:rsidR="00241516" w:rsidRDefault="00241516">
      <w:pPr>
        <w:spacing w:before="0" w:line="240" w:lineRule="auto"/>
        <w:ind w:firstLine="480"/>
      </w:pPr>
      <w:r>
        <w:separator/>
      </w:r>
    </w:p>
  </w:footnote>
  <w:footnote w:type="continuationSeparator" w:id="0">
    <w:p w14:paraId="4C9FA70E" w14:textId="77777777" w:rsidR="00241516" w:rsidRDefault="00241516">
      <w:pPr>
        <w:spacing w:before="0" w:line="240" w:lineRule="auto"/>
        <w:ind w:firstLine="48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D63099B"/>
    <w:multiLevelType w:val="singleLevel"/>
    <w:tmpl w:val="8D63099B"/>
    <w:lvl w:ilvl="0">
      <w:start w:val="1"/>
      <w:numFmt w:val="decimal"/>
      <w:suff w:val="space"/>
      <w:lvlText w:val="%1."/>
      <w:lvlJc w:val="left"/>
    </w:lvl>
  </w:abstractNum>
  <w:abstractNum w:abstractNumId="1" w15:restartNumberingAfterBreak="0">
    <w:nsid w:val="DE2432E0"/>
    <w:multiLevelType w:val="singleLevel"/>
    <w:tmpl w:val="DE2432E0"/>
    <w:lvl w:ilvl="0">
      <w:start w:val="3"/>
      <w:numFmt w:val="chineseCounting"/>
      <w:suff w:val="nothing"/>
      <w:lvlText w:val="%1、"/>
      <w:lvlJc w:val="left"/>
      <w:rPr>
        <w:rFonts w:hint="eastAsia"/>
      </w:rPr>
    </w:lvl>
  </w:abstractNum>
  <w:abstractNum w:abstractNumId="2" w15:restartNumberingAfterBreak="0">
    <w:nsid w:val="0CD1F643"/>
    <w:multiLevelType w:val="multilevel"/>
    <w:tmpl w:val="0CD1F643"/>
    <w:lvl w:ilvl="0">
      <w:start w:val="1"/>
      <w:numFmt w:val="decimal"/>
      <w:lvlText w:val="%1."/>
      <w:lvlJc w:val="left"/>
      <w:pPr>
        <w:tabs>
          <w:tab w:val="left" w:pos="720"/>
        </w:tabs>
        <w:ind w:left="720" w:hanging="360"/>
      </w:pPr>
      <w:rPr>
        <w:rFonts w:hint="default"/>
        <w:b/>
        <w:bCs/>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3" w15:restartNumberingAfterBreak="0">
    <w:nsid w:val="3110AD22"/>
    <w:multiLevelType w:val="multilevel"/>
    <w:tmpl w:val="3110AD22"/>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4" w15:restartNumberingAfterBreak="0">
    <w:nsid w:val="40425AFA"/>
    <w:multiLevelType w:val="multilevel"/>
    <w:tmpl w:val="40425AFA"/>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5" w15:restartNumberingAfterBreak="0">
    <w:nsid w:val="632F3025"/>
    <w:multiLevelType w:val="singleLevel"/>
    <w:tmpl w:val="632F3025"/>
    <w:lvl w:ilvl="0">
      <w:start w:val="1"/>
      <w:numFmt w:val="decimal"/>
      <w:suff w:val="space"/>
      <w:lvlText w:val="%1."/>
      <w:lvlJc w:val="left"/>
    </w:lvl>
  </w:abstractNum>
  <w:num w:numId="1">
    <w:abstractNumId w:val="3"/>
  </w:num>
  <w:num w:numId="2">
    <w:abstractNumId w:val="4"/>
  </w:num>
  <w:num w:numId="3">
    <w:abstractNumId w:val="1"/>
  </w:num>
  <w:num w:numId="4">
    <w:abstractNumId w:val="5"/>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55D108AD"/>
    <w:rsid w:val="000C270E"/>
    <w:rsid w:val="001118B2"/>
    <w:rsid w:val="002159A4"/>
    <w:rsid w:val="00241516"/>
    <w:rsid w:val="00305978"/>
    <w:rsid w:val="00366FFC"/>
    <w:rsid w:val="004B261A"/>
    <w:rsid w:val="00563274"/>
    <w:rsid w:val="0069506D"/>
    <w:rsid w:val="0070723F"/>
    <w:rsid w:val="007C5402"/>
    <w:rsid w:val="008B271F"/>
    <w:rsid w:val="00910B2C"/>
    <w:rsid w:val="009D3FA2"/>
    <w:rsid w:val="00CC3837"/>
    <w:rsid w:val="00D35E90"/>
    <w:rsid w:val="00FE7D7D"/>
    <w:rsid w:val="02C37427"/>
    <w:rsid w:val="08E51755"/>
    <w:rsid w:val="0A6276A4"/>
    <w:rsid w:val="0A813B82"/>
    <w:rsid w:val="0B2B644A"/>
    <w:rsid w:val="0B647448"/>
    <w:rsid w:val="0BF85AB1"/>
    <w:rsid w:val="13F31F1D"/>
    <w:rsid w:val="15B978E6"/>
    <w:rsid w:val="162A6F67"/>
    <w:rsid w:val="1A0E4AA5"/>
    <w:rsid w:val="1BD37DE2"/>
    <w:rsid w:val="1C457889"/>
    <w:rsid w:val="1ED877B1"/>
    <w:rsid w:val="1F33313F"/>
    <w:rsid w:val="1FA24C93"/>
    <w:rsid w:val="2513720B"/>
    <w:rsid w:val="284777EA"/>
    <w:rsid w:val="28B210E0"/>
    <w:rsid w:val="2CC20215"/>
    <w:rsid w:val="2DE80E32"/>
    <w:rsid w:val="316F63A7"/>
    <w:rsid w:val="35F106A8"/>
    <w:rsid w:val="39303D0B"/>
    <w:rsid w:val="39E3559D"/>
    <w:rsid w:val="3D344070"/>
    <w:rsid w:val="3DB17A7E"/>
    <w:rsid w:val="3EF90D12"/>
    <w:rsid w:val="453C0B50"/>
    <w:rsid w:val="465E0C76"/>
    <w:rsid w:val="486B3F27"/>
    <w:rsid w:val="4B2F3131"/>
    <w:rsid w:val="4D712224"/>
    <w:rsid w:val="4E911BAF"/>
    <w:rsid w:val="506F2C78"/>
    <w:rsid w:val="51611035"/>
    <w:rsid w:val="53D46580"/>
    <w:rsid w:val="551746C3"/>
    <w:rsid w:val="55D108AD"/>
    <w:rsid w:val="566F1162"/>
    <w:rsid w:val="5C0D4586"/>
    <w:rsid w:val="5F8A4DA5"/>
    <w:rsid w:val="62A074FC"/>
    <w:rsid w:val="62C96FF9"/>
    <w:rsid w:val="62D307AA"/>
    <w:rsid w:val="65626955"/>
    <w:rsid w:val="67CC5AFE"/>
    <w:rsid w:val="697B276A"/>
    <w:rsid w:val="6EAC4931"/>
    <w:rsid w:val="71CF3496"/>
    <w:rsid w:val="73185982"/>
    <w:rsid w:val="745C07BF"/>
    <w:rsid w:val="7752398E"/>
    <w:rsid w:val="7861381D"/>
    <w:rsid w:val="792B7DEB"/>
    <w:rsid w:val="7AB36300"/>
    <w:rsid w:val="7AB77750"/>
    <w:rsid w:val="7BD712DA"/>
    <w:rsid w:val="7D8B04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BD92A2"/>
  <w15:docId w15:val="{FD8913C0-FF91-463D-AE57-48BFAA2B0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Body Text Inden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before="120" w:line="400" w:lineRule="exact"/>
      <w:ind w:firstLineChars="200" w:firstLine="562"/>
      <w:jc w:val="both"/>
    </w:pPr>
    <w:rPr>
      <w:rFonts w:eastAsia="楷体"/>
      <w:kern w:val="2"/>
      <w:sz w:val="24"/>
    </w:rPr>
  </w:style>
  <w:style w:type="paragraph" w:styleId="1">
    <w:name w:val="heading 1"/>
    <w:basedOn w:val="a"/>
    <w:next w:val="a"/>
    <w:link w:val="10"/>
    <w:qFormat/>
    <w:pPr>
      <w:spacing w:before="0" w:beforeAutospacing="1" w:afterAutospacing="1"/>
      <w:jc w:val="left"/>
      <w:outlineLvl w:val="0"/>
    </w:pPr>
    <w:rPr>
      <w:rFonts w:ascii="宋体" w:eastAsia="宋体" w:hAnsi="宋体" w:hint="eastAsia"/>
      <w:b/>
      <w:bCs/>
      <w:kern w:val="44"/>
      <w:sz w:val="48"/>
      <w:szCs w:val="48"/>
    </w:rPr>
  </w:style>
  <w:style w:type="paragraph" w:styleId="2">
    <w:name w:val="heading 2"/>
    <w:basedOn w:val="a"/>
    <w:next w:val="a"/>
    <w:link w:val="20"/>
    <w:semiHidden/>
    <w:unhideWhenUsed/>
    <w:qFormat/>
    <w:pPr>
      <w:spacing w:before="0" w:beforeAutospacing="1" w:afterAutospacing="1"/>
      <w:jc w:val="left"/>
      <w:outlineLvl w:val="1"/>
    </w:pPr>
    <w:rPr>
      <w:rFonts w:ascii="宋体" w:eastAsia="宋体" w:hAnsi="宋体" w:hint="eastAsia"/>
      <w:b/>
      <w:bCs/>
      <w:kern w:val="0"/>
      <w:sz w:val="36"/>
      <w:szCs w:val="36"/>
    </w:rPr>
  </w:style>
  <w:style w:type="paragraph" w:styleId="3">
    <w:name w:val="heading 3"/>
    <w:basedOn w:val="a"/>
    <w:next w:val="a"/>
    <w:link w:val="30"/>
    <w:semiHidden/>
    <w:unhideWhenUsed/>
    <w:qFormat/>
    <w:pPr>
      <w:spacing w:before="0" w:beforeAutospacing="1" w:afterAutospacing="1"/>
      <w:jc w:val="left"/>
      <w:outlineLvl w:val="2"/>
    </w:pPr>
    <w:rPr>
      <w:rFonts w:ascii="宋体" w:eastAsia="宋体" w:hAnsi="宋体" w:hint="eastAsia"/>
      <w:b/>
      <w:bCs/>
      <w:kern w:val="0"/>
      <w:sz w:val="27"/>
      <w:szCs w:val="27"/>
    </w:rPr>
  </w:style>
  <w:style w:type="paragraph" w:styleId="4">
    <w:name w:val="heading 4"/>
    <w:basedOn w:val="a"/>
    <w:next w:val="a"/>
    <w:semiHidden/>
    <w:unhideWhenUsed/>
    <w:qFormat/>
    <w:pPr>
      <w:spacing w:before="0" w:beforeAutospacing="1" w:afterAutospacing="1"/>
      <w:jc w:val="left"/>
      <w:outlineLvl w:val="3"/>
    </w:pPr>
    <w:rPr>
      <w:rFonts w:ascii="宋体" w:eastAsia="宋体" w:hAnsi="宋体" w:hint="eastAsia"/>
      <w:b/>
      <w:bCs/>
      <w:kern w:val="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qFormat/>
    <w:pPr>
      <w:spacing w:line="400" w:lineRule="atLeast"/>
      <w:ind w:firstLineChars="0" w:firstLine="0"/>
    </w:pPr>
    <w:rPr>
      <w:b/>
      <w:sz w:val="21"/>
    </w:rPr>
  </w:style>
  <w:style w:type="table" w:styleId="a5">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Strong"/>
    <w:basedOn w:val="a0"/>
    <w:qFormat/>
    <w:rPr>
      <w:b/>
    </w:rPr>
  </w:style>
  <w:style w:type="character" w:customStyle="1" w:styleId="30">
    <w:name w:val="标题 3 字符"/>
    <w:basedOn w:val="a0"/>
    <w:link w:val="3"/>
    <w:qFormat/>
    <w:rPr>
      <w:rFonts w:ascii="Times New Roman" w:eastAsia="楷体" w:hAnsi="Times New Roman" w:cs="Times New Roman"/>
      <w:b/>
      <w:sz w:val="24"/>
      <w:szCs w:val="20"/>
    </w:rPr>
  </w:style>
  <w:style w:type="character" w:customStyle="1" w:styleId="10">
    <w:name w:val="标题 1 字符"/>
    <w:basedOn w:val="a0"/>
    <w:link w:val="1"/>
    <w:qFormat/>
    <w:rPr>
      <w:rFonts w:ascii="Times New Roman" w:eastAsia="黑体" w:hAnsi="Times New Roman" w:cs="Times New Roman"/>
      <w:kern w:val="44"/>
      <w:sz w:val="28"/>
      <w:szCs w:val="20"/>
    </w:rPr>
  </w:style>
  <w:style w:type="paragraph" w:customStyle="1" w:styleId="BT">
    <w:name w:val="BT一"/>
    <w:basedOn w:val="1"/>
    <w:link w:val="BTChar"/>
    <w:qFormat/>
    <w:pPr>
      <w:spacing w:beforeLines="50" w:before="50" w:afterLines="50" w:after="50" w:line="360" w:lineRule="auto"/>
    </w:pPr>
    <w:rPr>
      <w:rFonts w:ascii="Times New Roman" w:eastAsia="黑体" w:hAnsi="Times New Roman"/>
      <w:sz w:val="28"/>
      <w:szCs w:val="44"/>
    </w:rPr>
  </w:style>
  <w:style w:type="character" w:customStyle="1" w:styleId="BTChar">
    <w:name w:val="BT一 Char"/>
    <w:link w:val="BT"/>
    <w:qFormat/>
    <w:rPr>
      <w:rFonts w:ascii="Times New Roman" w:eastAsia="黑体" w:hAnsi="Times New Roman" w:cs="Times New Roman"/>
      <w:bCs/>
      <w:sz w:val="28"/>
      <w:szCs w:val="44"/>
    </w:rPr>
  </w:style>
  <w:style w:type="paragraph" w:customStyle="1" w:styleId="BT0">
    <w:name w:val="BT二"/>
    <w:basedOn w:val="2"/>
    <w:link w:val="BTChar0"/>
    <w:qFormat/>
    <w:pPr>
      <w:tabs>
        <w:tab w:val="left" w:pos="576"/>
        <w:tab w:val="left" w:pos="1260"/>
        <w:tab w:val="left" w:pos="1800"/>
        <w:tab w:val="left" w:pos="2340"/>
        <w:tab w:val="left" w:pos="2880"/>
        <w:tab w:val="left" w:pos="3420"/>
        <w:tab w:val="left" w:pos="3960"/>
        <w:tab w:val="left" w:pos="4680"/>
        <w:tab w:val="left" w:pos="5220"/>
        <w:tab w:val="left" w:pos="5760"/>
        <w:tab w:val="right" w:pos="7830"/>
        <w:tab w:val="right" w:pos="8100"/>
        <w:tab w:val="right" w:pos="8370"/>
        <w:tab w:val="right" w:pos="8640"/>
        <w:tab w:val="right" w:pos="8910"/>
      </w:tabs>
      <w:spacing w:beforeLines="50" w:before="50" w:afterLines="50" w:after="50" w:line="360" w:lineRule="auto"/>
      <w:ind w:firstLine="0"/>
    </w:pPr>
    <w:rPr>
      <w:rFonts w:ascii="Times New Roman" w:hAnsi="Times New Roman"/>
      <w:sz w:val="24"/>
      <w:szCs w:val="32"/>
    </w:rPr>
  </w:style>
  <w:style w:type="character" w:customStyle="1" w:styleId="BTChar0">
    <w:name w:val="BT二 Char"/>
    <w:link w:val="BT0"/>
    <w:qFormat/>
    <w:rPr>
      <w:rFonts w:ascii="Times New Roman" w:eastAsia="黑体" w:hAnsi="Times New Roman" w:cs="Times New Roman"/>
      <w:b/>
      <w:bCs/>
      <w:sz w:val="24"/>
      <w:szCs w:val="32"/>
    </w:rPr>
  </w:style>
  <w:style w:type="paragraph" w:customStyle="1" w:styleId="BT1">
    <w:name w:val="BT三"/>
    <w:basedOn w:val="3"/>
    <w:qFormat/>
    <w:pPr>
      <w:spacing w:beforeLines="50" w:before="50" w:line="360" w:lineRule="auto"/>
      <w:ind w:firstLineChars="0" w:firstLine="0"/>
    </w:pPr>
    <w:rPr>
      <w:rFonts w:ascii="Times New Roman" w:eastAsia="楷体" w:hAnsi="Times New Roman"/>
      <w:sz w:val="24"/>
      <w:szCs w:val="32"/>
    </w:rPr>
  </w:style>
  <w:style w:type="paragraph" w:customStyle="1" w:styleId="BT2">
    <w:name w:val="BT四"/>
    <w:basedOn w:val="a"/>
    <w:link w:val="ZWChar"/>
    <w:qFormat/>
    <w:pPr>
      <w:spacing w:beforeLines="50" w:before="50" w:afterLines="50" w:after="50" w:line="360" w:lineRule="auto"/>
      <w:ind w:firstLine="480"/>
    </w:pPr>
    <w:rPr>
      <w:rFonts w:eastAsia="宋体"/>
      <w:b/>
      <w:szCs w:val="28"/>
    </w:rPr>
  </w:style>
  <w:style w:type="character" w:customStyle="1" w:styleId="ZWChar">
    <w:name w:val="ZW Char"/>
    <w:basedOn w:val="a0"/>
    <w:link w:val="BT2"/>
    <w:qFormat/>
    <w:rPr>
      <w:rFonts w:ascii="Times New Roman" w:eastAsia="宋体" w:hAnsi="Times New Roman" w:cs="Times New Roman"/>
      <w:b/>
      <w:sz w:val="24"/>
      <w:szCs w:val="28"/>
    </w:rPr>
  </w:style>
  <w:style w:type="character" w:customStyle="1" w:styleId="20">
    <w:name w:val="标题 2 字符"/>
    <w:basedOn w:val="a0"/>
    <w:link w:val="2"/>
    <w:qFormat/>
    <w:rPr>
      <w:rFonts w:ascii="Times New Roman" w:eastAsia="仿宋" w:hAnsi="Times New Roman" w:cs="Times New Roman"/>
      <w:b/>
      <w:kern w:val="18"/>
      <w:sz w:val="24"/>
      <w:szCs w:val="20"/>
      <w:lang w:val="en-AU" w:eastAsia="en-US"/>
    </w:rPr>
  </w:style>
  <w:style w:type="character" w:customStyle="1" w:styleId="a4">
    <w:name w:val="正文文本缩进 字符"/>
    <w:basedOn w:val="a0"/>
    <w:link w:val="a3"/>
    <w:qFormat/>
    <w:rPr>
      <w:rFonts w:ascii="Times New Roman" w:eastAsia="楷体" w:hAnsi="Times New Roman" w:cs="Times New Roman"/>
      <w:b/>
      <w:sz w:val="21"/>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306</Words>
  <Characters>1745</Characters>
  <Application>Microsoft Office Word</Application>
  <DocSecurity>0</DocSecurity>
  <Lines>14</Lines>
  <Paragraphs>4</Paragraphs>
  <ScaleCrop>false</ScaleCrop>
  <Company/>
  <LinksUpToDate>false</LinksUpToDate>
  <CharactersWithSpaces>2047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dc:creator>
  <cp:lastModifiedBy>Lenovo</cp:lastModifiedBy>
  <cp:revision>12</cp:revision>
  <dcterms:created xsi:type="dcterms:W3CDTF">2026-06-20T06:48:00Z</dcterms:created>
  <dcterms:modified xsi:type="dcterms:W3CDTF">2026-07-22T01:12:00Z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F4493C78A94E4B4DA7EBBBE739B8344F_13</vt:lpwstr>
  </property>
  <property fmtid="{D5CDD505-2E9C-101B-9397-08002B2CF9AE}" pid="4" name="KSOTemplateDocerSaveRecord">
    <vt:lpwstr>eyJoZGlkIjoiOGU3MDNmZWNlYjZjYmVhNWNhNDhmZjAyNWI4Yzg4YmYiLCJ1c2VySWQiOiI0MTg5Mzc5MTkifQ==</vt:lpwstr>
  </property>
</Properties>
</file>